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9916C" w14:textId="10A74F86" w:rsidR="007C7EF0" w:rsidRPr="000237B9" w:rsidRDefault="00C24309">
      <w:pPr>
        <w:pStyle w:val="3GPPHeader"/>
        <w:spacing w:after="60"/>
        <w:rPr>
          <w:rFonts w:cs="Arial"/>
          <w:sz w:val="34"/>
          <w:szCs w:val="34"/>
          <w:highlight w:val="yellow"/>
          <w:lang w:val="de-DE"/>
        </w:rPr>
      </w:pPr>
      <w:bookmarkStart w:id="0" w:name="_Hlk512852793"/>
      <w:r w:rsidRPr="000237B9">
        <w:rPr>
          <w:rFonts w:cs="Arial"/>
          <w:sz w:val="26"/>
          <w:szCs w:val="22"/>
          <w:lang w:val="de-DE"/>
        </w:rPr>
        <w:t>3GPP TSG-RAN WG2 #109</w:t>
      </w:r>
      <w:r w:rsidR="000237B9" w:rsidRPr="000237B9">
        <w:rPr>
          <w:rFonts w:cs="Arial"/>
          <w:sz w:val="26"/>
          <w:szCs w:val="22"/>
          <w:lang w:val="de-DE"/>
        </w:rPr>
        <w:t>-e-</w:t>
      </w:r>
      <w:r w:rsidR="000237B9">
        <w:rPr>
          <w:rFonts w:cs="Arial"/>
          <w:sz w:val="26"/>
          <w:szCs w:val="22"/>
          <w:lang w:val="de-DE"/>
        </w:rPr>
        <w:t>bis</w:t>
      </w:r>
      <w:r w:rsidRPr="000237B9">
        <w:rPr>
          <w:rFonts w:cs="Arial"/>
          <w:sz w:val="26"/>
          <w:szCs w:val="22"/>
          <w:lang w:val="de-DE"/>
        </w:rPr>
        <w:tab/>
      </w:r>
      <w:r w:rsidRPr="000237B9">
        <w:rPr>
          <w:rFonts w:cs="Arial"/>
          <w:sz w:val="34"/>
          <w:szCs w:val="34"/>
          <w:lang w:val="de-DE"/>
        </w:rPr>
        <w:t xml:space="preserve"> </w:t>
      </w:r>
      <w:r w:rsidRPr="000237B9">
        <w:rPr>
          <w:rFonts w:cs="Arial"/>
          <w:sz w:val="32"/>
          <w:szCs w:val="32"/>
          <w:lang w:val="de-DE"/>
        </w:rPr>
        <w:t>TDoc R2-20</w:t>
      </w:r>
      <w:r w:rsidR="000237B9" w:rsidRPr="000237B9">
        <w:rPr>
          <w:rFonts w:cs="Arial"/>
          <w:sz w:val="32"/>
          <w:szCs w:val="32"/>
          <w:lang w:val="de-DE"/>
        </w:rPr>
        <w:t>03111</w:t>
      </w:r>
    </w:p>
    <w:bookmarkEnd w:id="0"/>
    <w:p w14:paraId="651C9F5E" w14:textId="77777777" w:rsidR="007C7EF0" w:rsidRDefault="00C24309">
      <w:pPr>
        <w:pStyle w:val="CRCoverPage"/>
        <w:outlineLvl w:val="0"/>
        <w:rPr>
          <w:rFonts w:cs="Arial"/>
          <w:b/>
          <w:sz w:val="26"/>
          <w:szCs w:val="22"/>
        </w:rPr>
      </w:pPr>
      <w:r>
        <w:rPr>
          <w:rFonts w:cs="Arial"/>
          <w:b/>
          <w:sz w:val="26"/>
          <w:szCs w:val="22"/>
        </w:rPr>
        <w:t>Electronic Meeting, 20</w:t>
      </w:r>
      <w:r>
        <w:rPr>
          <w:rFonts w:cs="Arial"/>
          <w:b/>
          <w:sz w:val="26"/>
          <w:szCs w:val="22"/>
          <w:vertAlign w:val="superscript"/>
        </w:rPr>
        <w:t>th</w:t>
      </w:r>
      <w:r>
        <w:rPr>
          <w:rFonts w:cs="Arial"/>
          <w:b/>
          <w:sz w:val="26"/>
          <w:szCs w:val="22"/>
        </w:rPr>
        <w:t>– 30</w:t>
      </w:r>
      <w:r>
        <w:rPr>
          <w:rFonts w:cs="Arial"/>
          <w:b/>
          <w:sz w:val="26"/>
          <w:szCs w:val="22"/>
          <w:vertAlign w:val="superscript"/>
        </w:rPr>
        <w:t>th</w:t>
      </w:r>
      <w:r>
        <w:rPr>
          <w:rFonts w:cs="Arial"/>
          <w:b/>
          <w:sz w:val="26"/>
          <w:szCs w:val="22"/>
        </w:rPr>
        <w:t xml:space="preserve"> April 2020</w:t>
      </w:r>
    </w:p>
    <w:p w14:paraId="161ACFC3" w14:textId="77777777" w:rsidR="007C7EF0" w:rsidRDefault="007C7EF0">
      <w:pPr>
        <w:pStyle w:val="3GPPHeader"/>
      </w:pPr>
    </w:p>
    <w:p w14:paraId="1DA133EC" w14:textId="2D97DA20" w:rsidR="007C7EF0" w:rsidRDefault="00C24309">
      <w:pPr>
        <w:pStyle w:val="3GPPHeader"/>
        <w:rPr>
          <w:sz w:val="22"/>
          <w:szCs w:val="22"/>
          <w:lang w:val="en-US"/>
        </w:rPr>
      </w:pPr>
      <w:r>
        <w:rPr>
          <w:sz w:val="22"/>
          <w:szCs w:val="22"/>
          <w:lang w:val="en-US"/>
        </w:rPr>
        <w:t>Agenda Item:</w:t>
      </w:r>
      <w:r>
        <w:rPr>
          <w:sz w:val="22"/>
          <w:szCs w:val="22"/>
          <w:lang w:val="en-US"/>
        </w:rPr>
        <w:tab/>
      </w:r>
      <w:r>
        <w:rPr>
          <w:sz w:val="22"/>
        </w:rPr>
        <w:t>6.</w:t>
      </w:r>
      <w:r w:rsidR="000237B9">
        <w:rPr>
          <w:sz w:val="22"/>
        </w:rPr>
        <w:t>4.3.2</w:t>
      </w:r>
      <w:bookmarkStart w:id="1" w:name="_GoBack"/>
      <w:bookmarkEnd w:id="1"/>
    </w:p>
    <w:p w14:paraId="4C51B488" w14:textId="77777777" w:rsidR="007C7EF0" w:rsidRDefault="00C24309">
      <w:pPr>
        <w:pStyle w:val="3GPPHeader"/>
        <w:rPr>
          <w:sz w:val="22"/>
          <w:szCs w:val="22"/>
          <w:lang w:val="en-US"/>
        </w:rPr>
      </w:pPr>
      <w:r>
        <w:rPr>
          <w:sz w:val="22"/>
          <w:szCs w:val="22"/>
        </w:rPr>
        <w:t>Source:</w:t>
      </w:r>
      <w:r>
        <w:rPr>
          <w:sz w:val="22"/>
          <w:szCs w:val="22"/>
        </w:rPr>
        <w:tab/>
        <w:t>Ericsson</w:t>
      </w:r>
    </w:p>
    <w:p w14:paraId="7587B067" w14:textId="77777777" w:rsidR="007C7EF0" w:rsidRDefault="00C24309">
      <w:pPr>
        <w:pStyle w:val="3GPPHeader"/>
        <w:rPr>
          <w:sz w:val="22"/>
          <w:szCs w:val="22"/>
        </w:rPr>
      </w:pPr>
      <w:r>
        <w:rPr>
          <w:sz w:val="22"/>
          <w:szCs w:val="22"/>
        </w:rPr>
        <w:t>Title:</w:t>
      </w:r>
      <w:r>
        <w:rPr>
          <w:sz w:val="22"/>
          <w:szCs w:val="22"/>
        </w:rPr>
        <w:tab/>
        <w:t>Report for email discussion [Post109e#19] [V2X] Remaining RLC issue</w:t>
      </w:r>
    </w:p>
    <w:p w14:paraId="718747F1" w14:textId="77777777" w:rsidR="007C7EF0" w:rsidRDefault="00C24309">
      <w:pPr>
        <w:pStyle w:val="3GPPHeader"/>
        <w:rPr>
          <w:rFonts w:eastAsia="DengXian"/>
          <w:sz w:val="22"/>
          <w:szCs w:val="22"/>
        </w:rPr>
      </w:pPr>
      <w:r>
        <w:rPr>
          <w:sz w:val="22"/>
          <w:szCs w:val="22"/>
        </w:rPr>
        <w:t>Document for:</w:t>
      </w:r>
      <w:r>
        <w:rPr>
          <w:sz w:val="22"/>
          <w:szCs w:val="22"/>
        </w:rPr>
        <w:tab/>
        <w:t>Discussion, Decision</w:t>
      </w:r>
    </w:p>
    <w:p w14:paraId="6DDFD15F" w14:textId="77777777" w:rsidR="007C7EF0" w:rsidRDefault="00C24309">
      <w:pPr>
        <w:pStyle w:val="Heading1"/>
      </w:pPr>
      <w:bookmarkStart w:id="2" w:name="_Ref466049030"/>
      <w:r>
        <w:t>Introduction</w:t>
      </w:r>
      <w:bookmarkEnd w:id="2"/>
    </w:p>
    <w:p w14:paraId="3E702E36" w14:textId="77777777" w:rsidR="007C7EF0" w:rsidRDefault="00C24309">
      <w:pPr>
        <w:pStyle w:val="BodyText"/>
      </w:pPr>
      <w:bookmarkStart w:id="3" w:name="_Ref458784108"/>
      <w:bookmarkStart w:id="4" w:name="_Ref458381469"/>
      <w:r>
        <w:t xml:space="preserve">In this paper, companies are invited to discuss the RLC remaining issues. </w:t>
      </w:r>
    </w:p>
    <w:p w14:paraId="70A99B77" w14:textId="77777777" w:rsidR="007C7EF0" w:rsidRDefault="00C24309">
      <w:pPr>
        <w:pStyle w:val="EmailDiscussion"/>
      </w:pPr>
      <w:r>
        <w:t>[Post109e#19][V2X] Remaining RLC issue (Ericsson)</w:t>
      </w:r>
    </w:p>
    <w:p w14:paraId="35BE19DE" w14:textId="77777777" w:rsidR="007C7EF0" w:rsidRDefault="00C24309">
      <w:pPr>
        <w:pStyle w:val="EmailDiscussion2"/>
      </w:pPr>
      <w:r>
        <w:tab/>
        <w:t>Intended outcome: Discuss Question 4 raised in R2-2001976. Note the discussion should be only for RLC UM</w:t>
      </w:r>
    </w:p>
    <w:p w14:paraId="58F33A61" w14:textId="77777777" w:rsidR="007C7EF0" w:rsidRDefault="007C7EF0">
      <w:pPr>
        <w:pStyle w:val="EmailDiscussion2"/>
        <w:ind w:left="0" w:firstLine="0"/>
      </w:pPr>
    </w:p>
    <w:p w14:paraId="06138830" w14:textId="77777777" w:rsidR="007C7EF0" w:rsidRDefault="00C24309">
      <w:pPr>
        <w:pStyle w:val="BodyText"/>
        <w:rPr>
          <w:rFonts w:eastAsia="DengXian"/>
        </w:rPr>
      </w:pPr>
      <w:r>
        <w:t xml:space="preserve">Question 4 raised in R2-2001976 asked company how to ensure a bi-directional SL QoS flow is not mapped to a uni-directional RLC UM SLRB, and the discussion also touches upon the way to configure a bi-directional RLC UM SLRB. We will further discuss the implications in this paper. </w:t>
      </w:r>
    </w:p>
    <w:p w14:paraId="365C50F6" w14:textId="77777777" w:rsidR="007C7EF0" w:rsidRDefault="00C24309">
      <w:pPr>
        <w:pStyle w:val="Heading1"/>
      </w:pPr>
      <w:bookmarkStart w:id="5" w:name="_Ref489281230"/>
      <w:r>
        <w:t>Discussion</w:t>
      </w:r>
      <w:bookmarkEnd w:id="3"/>
      <w:bookmarkEnd w:id="5"/>
    </w:p>
    <w:p w14:paraId="0E9AB7B3" w14:textId="77777777" w:rsidR="007C7EF0" w:rsidRDefault="00C24309">
      <w:pPr>
        <w:rPr>
          <w:lang w:val="en-US"/>
        </w:rPr>
      </w:pPr>
      <w:bookmarkStart w:id="6" w:name="_Toc458380516"/>
      <w:bookmarkStart w:id="7" w:name="_Toc458380524"/>
      <w:bookmarkEnd w:id="4"/>
      <w:bookmarkEnd w:id="6"/>
      <w:bookmarkEnd w:id="7"/>
      <w:r>
        <w:rPr>
          <w:lang w:val="en-US"/>
        </w:rPr>
        <w:t xml:space="preserve">In principle, when UE/gNB configures the SL QoS flow to SLRB mapping, UE/gNB can interpret whether the requested SL QoS flow is to support a uni-directional or bi-directional service from SL QoS flow information e.g. PQI value. However, it is possible that a UE/gNB configures a uni-directional SLRB for a bi-directional SL QoS flow due to wrong interpretation, or the peer UE demands transmission in the other direction while only receives a uni-directional SLRB configuration from the initiating UE. For instance, for a given SL QoS flow, UE A might initiate a uni-directional UM SLRB, while UE B is expecting a bi-directional UM SLRB to support transmission in the other direction. </w:t>
      </w:r>
    </w:p>
    <w:p w14:paraId="608608B2" w14:textId="77777777" w:rsidR="007C7EF0" w:rsidRDefault="00C24309">
      <w:pPr>
        <w:jc w:val="center"/>
        <w:rPr>
          <w:lang w:val="en-US"/>
        </w:rPr>
      </w:pPr>
      <w:r>
        <w:rPr>
          <w:noProof/>
          <w:lang w:val="en-US"/>
        </w:rPr>
        <w:drawing>
          <wp:inline distT="0" distB="0" distL="0" distR="0" wp14:anchorId="2737CE2D" wp14:editId="22ED6952">
            <wp:extent cx="2453640" cy="25984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2468920" cy="2614457"/>
                    </a:xfrm>
                    <a:prstGeom prst="rect">
                      <a:avLst/>
                    </a:prstGeom>
                  </pic:spPr>
                </pic:pic>
              </a:graphicData>
            </a:graphic>
          </wp:inline>
        </w:drawing>
      </w:r>
    </w:p>
    <w:p w14:paraId="1108771F" w14:textId="77777777" w:rsidR="007C7EF0" w:rsidRDefault="00C24309">
      <w:pPr>
        <w:jc w:val="center"/>
        <w:rPr>
          <w:lang w:val="en-US"/>
        </w:rPr>
      </w:pPr>
      <w:r>
        <w:rPr>
          <w:lang w:val="en-US"/>
        </w:rPr>
        <w:t>Figure 1: illustration of the issue</w:t>
      </w:r>
    </w:p>
    <w:p w14:paraId="0CCEADAB" w14:textId="77777777" w:rsidR="007C7EF0" w:rsidRDefault="00C24309">
      <w:pPr>
        <w:rPr>
          <w:b/>
          <w:bCs/>
          <w:lang w:val="en-US"/>
        </w:rPr>
      </w:pPr>
      <w:r>
        <w:rPr>
          <w:b/>
          <w:bCs/>
          <w:lang w:val="en-US"/>
        </w:rPr>
        <w:lastRenderedPageBreak/>
        <w:t xml:space="preserve">Question 1: Do companies agree the scenario is valid that for a given SL QoS flow the peer UE (UE B) receives a uni-directional UM SLRB configuration from the initiating UE (UE A) while the peer UE (UE B) expects transmission in the other direction? It can be caused by wrong/different configurations among two UEs. </w:t>
      </w:r>
    </w:p>
    <w:tbl>
      <w:tblPr>
        <w:tblStyle w:val="TableGrid"/>
        <w:tblW w:w="9629" w:type="dxa"/>
        <w:tblLayout w:type="fixed"/>
        <w:tblLook w:val="04A0" w:firstRow="1" w:lastRow="0" w:firstColumn="1" w:lastColumn="0" w:noHBand="0" w:noVBand="1"/>
      </w:tblPr>
      <w:tblGrid>
        <w:gridCol w:w="1975"/>
        <w:gridCol w:w="1890"/>
        <w:gridCol w:w="5764"/>
      </w:tblGrid>
      <w:tr w:rsidR="007C7EF0" w14:paraId="35F1EC8B" w14:textId="77777777">
        <w:tc>
          <w:tcPr>
            <w:tcW w:w="1975" w:type="dxa"/>
            <w:shd w:val="clear" w:color="auto" w:fill="E7E6E6" w:themeFill="background2"/>
          </w:tcPr>
          <w:p w14:paraId="6FE91E95" w14:textId="77777777" w:rsidR="007C7EF0" w:rsidRDefault="00C24309">
            <w:pPr>
              <w:rPr>
                <w:lang w:val="en-US"/>
              </w:rPr>
            </w:pPr>
            <w:r>
              <w:rPr>
                <w:lang w:val="en-US"/>
              </w:rPr>
              <w:t>Company</w:t>
            </w:r>
          </w:p>
        </w:tc>
        <w:tc>
          <w:tcPr>
            <w:tcW w:w="1890" w:type="dxa"/>
            <w:shd w:val="clear" w:color="auto" w:fill="E7E6E6" w:themeFill="background2"/>
          </w:tcPr>
          <w:p w14:paraId="5D473370" w14:textId="77777777" w:rsidR="007C7EF0" w:rsidRDefault="00C24309">
            <w:pPr>
              <w:rPr>
                <w:lang w:val="en-US"/>
              </w:rPr>
            </w:pPr>
            <w:r>
              <w:rPr>
                <w:lang w:val="en-US"/>
              </w:rPr>
              <w:t>Yes/No</w:t>
            </w:r>
          </w:p>
        </w:tc>
        <w:tc>
          <w:tcPr>
            <w:tcW w:w="5764" w:type="dxa"/>
            <w:shd w:val="clear" w:color="auto" w:fill="E7E6E6" w:themeFill="background2"/>
          </w:tcPr>
          <w:p w14:paraId="0F8D2C87" w14:textId="77777777" w:rsidR="007C7EF0" w:rsidRDefault="00C24309">
            <w:pPr>
              <w:rPr>
                <w:lang w:val="en-US"/>
              </w:rPr>
            </w:pPr>
            <w:r>
              <w:rPr>
                <w:lang w:val="en-US"/>
              </w:rPr>
              <w:t>Comment</w:t>
            </w:r>
          </w:p>
        </w:tc>
      </w:tr>
      <w:tr w:rsidR="007C7EF0" w14:paraId="3E46FF51" w14:textId="77777777">
        <w:tc>
          <w:tcPr>
            <w:tcW w:w="1975" w:type="dxa"/>
          </w:tcPr>
          <w:p w14:paraId="1D0C5E80" w14:textId="77777777" w:rsidR="007C7EF0" w:rsidRDefault="00C24309">
            <w:pPr>
              <w:rPr>
                <w:lang w:val="en-US"/>
              </w:rPr>
            </w:pPr>
            <w:r>
              <w:rPr>
                <w:lang w:val="en-US"/>
              </w:rPr>
              <w:t>Nokia</w:t>
            </w:r>
          </w:p>
        </w:tc>
        <w:tc>
          <w:tcPr>
            <w:tcW w:w="1890" w:type="dxa"/>
          </w:tcPr>
          <w:p w14:paraId="7E920B58" w14:textId="77777777" w:rsidR="007C7EF0" w:rsidRDefault="00C24309">
            <w:pPr>
              <w:rPr>
                <w:lang w:val="en-US"/>
              </w:rPr>
            </w:pPr>
            <w:r>
              <w:rPr>
                <w:lang w:val="en-US"/>
              </w:rPr>
              <w:t>Yes</w:t>
            </w:r>
          </w:p>
        </w:tc>
        <w:tc>
          <w:tcPr>
            <w:tcW w:w="5764" w:type="dxa"/>
          </w:tcPr>
          <w:p w14:paraId="43CA2DAC" w14:textId="77777777" w:rsidR="007C7EF0" w:rsidRDefault="00C24309">
            <w:pPr>
              <w:rPr>
                <w:lang w:val="en-US"/>
              </w:rPr>
            </w:pPr>
            <w:r>
              <w:rPr>
                <w:lang w:val="en-US"/>
              </w:rPr>
              <w:t xml:space="preserve">According to the definition of the PQI values defined in section 5.4.2 of TS 23.287 there is no indication whether to map a QoS flow to uni- or bi-directional SLRB. So, the initiating UE (UE-A) decides about the directionality [agreement R2#109e </w:t>
            </w:r>
            <w:r>
              <w:t>R2-2001976:</w:t>
            </w:r>
            <w:r>
              <w:rPr>
                <w:lang w:val="en-US"/>
              </w:rPr>
              <w:t xml:space="preserve"> Both uni-directional and bi-directional RLC UM SL-DRB are supported for SL unicast].</w:t>
            </w:r>
          </w:p>
        </w:tc>
      </w:tr>
      <w:tr w:rsidR="007C7EF0" w14:paraId="34B98DFB" w14:textId="77777777">
        <w:tc>
          <w:tcPr>
            <w:tcW w:w="1975" w:type="dxa"/>
          </w:tcPr>
          <w:p w14:paraId="44BDAC7A" w14:textId="77777777" w:rsidR="007C7EF0" w:rsidRDefault="00C24309">
            <w:pPr>
              <w:rPr>
                <w:rFonts w:eastAsiaTheme="minorEastAsia"/>
                <w:lang w:val="en-US"/>
              </w:rPr>
            </w:pPr>
            <w:r>
              <w:rPr>
                <w:rFonts w:eastAsiaTheme="minorEastAsia" w:hint="eastAsia"/>
                <w:lang w:val="en-US"/>
              </w:rPr>
              <w:t>H</w:t>
            </w:r>
            <w:r>
              <w:rPr>
                <w:rFonts w:eastAsiaTheme="minorEastAsia"/>
                <w:lang w:val="en-US"/>
              </w:rPr>
              <w:t>uawei</w:t>
            </w:r>
          </w:p>
        </w:tc>
        <w:tc>
          <w:tcPr>
            <w:tcW w:w="1890" w:type="dxa"/>
          </w:tcPr>
          <w:p w14:paraId="3B8EAD4C" w14:textId="77777777" w:rsidR="007C7EF0" w:rsidRDefault="00C24309">
            <w:pPr>
              <w:rPr>
                <w:rFonts w:eastAsiaTheme="minorEastAsia"/>
                <w:lang w:val="en-US"/>
              </w:rPr>
            </w:pPr>
            <w:r>
              <w:rPr>
                <w:rFonts w:eastAsiaTheme="minorEastAsia" w:hint="eastAsia"/>
                <w:lang w:val="en-US"/>
              </w:rPr>
              <w:t>S</w:t>
            </w:r>
            <w:r>
              <w:rPr>
                <w:rFonts w:eastAsiaTheme="minorEastAsia"/>
                <w:lang w:val="en-US"/>
              </w:rPr>
              <w:t>ee comments</w:t>
            </w:r>
          </w:p>
        </w:tc>
        <w:tc>
          <w:tcPr>
            <w:tcW w:w="5764" w:type="dxa"/>
          </w:tcPr>
          <w:p w14:paraId="6B9B0271" w14:textId="77777777" w:rsidR="007C7EF0" w:rsidRDefault="00C24309">
            <w:pPr>
              <w:rPr>
                <w:rFonts w:eastAsiaTheme="minorEastAsia"/>
                <w:lang w:val="en-US"/>
              </w:rPr>
            </w:pPr>
            <w:r>
              <w:rPr>
                <w:rFonts w:eastAsiaTheme="minorEastAsia" w:hint="eastAsia"/>
                <w:lang w:val="en-US"/>
              </w:rPr>
              <w:t>W</w:t>
            </w:r>
            <w:r>
              <w:rPr>
                <w:rFonts w:eastAsiaTheme="minorEastAsia"/>
                <w:lang w:val="en-US"/>
              </w:rPr>
              <w:t>e think this case can already be covered by the RAN2 #108 agreements reached for RLC mode coordination and LCID collision (as shown in Appendix A). There is no need to discuss this issue again.</w:t>
            </w:r>
          </w:p>
        </w:tc>
      </w:tr>
      <w:tr w:rsidR="007C7EF0" w14:paraId="25F1179B" w14:textId="77777777">
        <w:tc>
          <w:tcPr>
            <w:tcW w:w="1975" w:type="dxa"/>
          </w:tcPr>
          <w:p w14:paraId="4D88A36F" w14:textId="77777777" w:rsidR="007C7EF0" w:rsidRDefault="00C24309">
            <w:pPr>
              <w:rPr>
                <w:rFonts w:eastAsiaTheme="minorEastAsia"/>
                <w:lang w:val="en-US"/>
              </w:rPr>
            </w:pPr>
            <w:r>
              <w:rPr>
                <w:rFonts w:eastAsiaTheme="minorEastAsia" w:hint="eastAsia"/>
                <w:lang w:val="en-US"/>
              </w:rPr>
              <w:t>L</w:t>
            </w:r>
            <w:r>
              <w:rPr>
                <w:rFonts w:eastAsiaTheme="minorEastAsia"/>
                <w:lang w:val="en-US"/>
              </w:rPr>
              <w:t>enovo</w:t>
            </w:r>
          </w:p>
        </w:tc>
        <w:tc>
          <w:tcPr>
            <w:tcW w:w="1890" w:type="dxa"/>
          </w:tcPr>
          <w:p w14:paraId="0DF2BD95" w14:textId="77777777" w:rsidR="007C7EF0" w:rsidRDefault="00C24309">
            <w:pPr>
              <w:rPr>
                <w:rFonts w:eastAsiaTheme="minorEastAsia"/>
                <w:lang w:val="en-US"/>
              </w:rPr>
            </w:pPr>
            <w:r>
              <w:rPr>
                <w:rFonts w:eastAsiaTheme="minorEastAsia" w:hint="eastAsia"/>
                <w:lang w:val="en-US"/>
              </w:rPr>
              <w:t>Y</w:t>
            </w:r>
            <w:r>
              <w:rPr>
                <w:rFonts w:eastAsiaTheme="minorEastAsia"/>
                <w:lang w:val="en-US"/>
              </w:rPr>
              <w:t>es</w:t>
            </w:r>
          </w:p>
        </w:tc>
        <w:tc>
          <w:tcPr>
            <w:tcW w:w="5764" w:type="dxa"/>
          </w:tcPr>
          <w:p w14:paraId="345FB1F4" w14:textId="77777777" w:rsidR="007C7EF0" w:rsidRDefault="00C24309">
            <w:pPr>
              <w:rPr>
                <w:lang w:val="en-US"/>
              </w:rPr>
            </w:pPr>
            <w:r>
              <w:rPr>
                <w:lang w:val="en-US"/>
              </w:rPr>
              <w:t>It is possible to map a QoS flow to either uni- or bi-directional SLRB, since there has no explicit indication from QoS parameter for how to map this and this is determined by AS layer.</w:t>
            </w:r>
          </w:p>
          <w:p w14:paraId="563AB9A7" w14:textId="77777777" w:rsidR="007C7EF0" w:rsidRDefault="00C24309">
            <w:pPr>
              <w:rPr>
                <w:lang w:val="en-US"/>
              </w:rPr>
            </w:pPr>
            <w:r>
              <w:rPr>
                <w:lang w:val="en-US"/>
              </w:rPr>
              <w:t>And whether map QoS flow to uni- or bi-directional SLRB, in our understanding, is determined by Tx side but not Rx side. There is no directional characteristic for a QoS flow, and AS layer of the Tx configures a bi-directional SLRB only when using RoHC (feedback); otherwise a uni-directional bearer is used since it does not know if the Rx will have data to transmit back to the transmitter for the same QoS flow.</w:t>
            </w:r>
          </w:p>
        </w:tc>
      </w:tr>
      <w:tr w:rsidR="007C7EF0" w14:paraId="14E3A7BD" w14:textId="77777777">
        <w:tc>
          <w:tcPr>
            <w:tcW w:w="1975" w:type="dxa"/>
          </w:tcPr>
          <w:p w14:paraId="2D236A47" w14:textId="77777777" w:rsidR="007C7EF0" w:rsidRDefault="00C24309">
            <w:pPr>
              <w:rPr>
                <w:lang w:val="en-US"/>
              </w:rPr>
            </w:pPr>
            <w:r>
              <w:rPr>
                <w:lang w:val="en-US"/>
              </w:rPr>
              <w:t>Futurewei</w:t>
            </w:r>
          </w:p>
        </w:tc>
        <w:tc>
          <w:tcPr>
            <w:tcW w:w="1890" w:type="dxa"/>
          </w:tcPr>
          <w:p w14:paraId="42B0FEE2" w14:textId="77777777" w:rsidR="007C7EF0" w:rsidRDefault="00C24309">
            <w:pPr>
              <w:jc w:val="left"/>
              <w:rPr>
                <w:lang w:val="en-US"/>
              </w:rPr>
            </w:pPr>
            <w:r>
              <w:rPr>
                <w:lang w:val="en-US"/>
              </w:rPr>
              <w:t>Yes with comments</w:t>
            </w:r>
          </w:p>
        </w:tc>
        <w:tc>
          <w:tcPr>
            <w:tcW w:w="5764" w:type="dxa"/>
          </w:tcPr>
          <w:p w14:paraId="1B2EFCD2" w14:textId="77777777" w:rsidR="007C7EF0" w:rsidRDefault="00C24309">
            <w:pPr>
              <w:rPr>
                <w:lang w:val="en-US"/>
              </w:rPr>
            </w:pPr>
            <w:r>
              <w:rPr>
                <w:lang w:val="en-US"/>
              </w:rPr>
              <w:t>A QoS flow can be mapped onto a uni-directional SLRB by the initiating UE (UE A) for its transmission.</w:t>
            </w:r>
          </w:p>
          <w:p w14:paraId="74A5BA29" w14:textId="77777777" w:rsidR="007C7EF0" w:rsidRDefault="00C24309">
            <w:pPr>
              <w:rPr>
                <w:lang w:val="en-US"/>
              </w:rPr>
            </w:pPr>
            <w:r>
              <w:rPr>
                <w:lang w:val="en-US"/>
              </w:rPr>
              <w:t>There is no concept of uni-directional QoS flow either in 5GC or PC5 QoS framework. AS layer has to support transmission on both directions. Hence the peer UE (UE B) needs to have the QoS flow mapped onto an SLRB (the same as or different from the SLRB used by UE A), either explicitly by PC5 RRC or implicitly by using a default SLRB.</w:t>
            </w:r>
          </w:p>
        </w:tc>
      </w:tr>
      <w:tr w:rsidR="007C7EF0" w14:paraId="2A8BC200" w14:textId="77777777">
        <w:tc>
          <w:tcPr>
            <w:tcW w:w="1975" w:type="dxa"/>
          </w:tcPr>
          <w:p w14:paraId="7CA6C66A" w14:textId="77777777" w:rsidR="007C7EF0" w:rsidRDefault="00C24309">
            <w:pPr>
              <w:rPr>
                <w:lang w:val="en-US"/>
              </w:rPr>
            </w:pPr>
            <w:r>
              <w:rPr>
                <w:lang w:val="en-US"/>
              </w:rPr>
              <w:t>Ericsson</w:t>
            </w:r>
          </w:p>
        </w:tc>
        <w:tc>
          <w:tcPr>
            <w:tcW w:w="1890" w:type="dxa"/>
          </w:tcPr>
          <w:p w14:paraId="2516B8A9" w14:textId="77777777" w:rsidR="007C7EF0" w:rsidRDefault="00C24309">
            <w:pPr>
              <w:rPr>
                <w:lang w:val="en-US"/>
              </w:rPr>
            </w:pPr>
            <w:r>
              <w:rPr>
                <w:lang w:val="en-US"/>
              </w:rPr>
              <w:t>Yes</w:t>
            </w:r>
          </w:p>
        </w:tc>
        <w:tc>
          <w:tcPr>
            <w:tcW w:w="5764" w:type="dxa"/>
          </w:tcPr>
          <w:p w14:paraId="73B6F173" w14:textId="77777777" w:rsidR="007C7EF0" w:rsidRDefault="00C24309">
            <w:pPr>
              <w:rPr>
                <w:lang w:val="en-US"/>
              </w:rPr>
            </w:pPr>
            <w:r>
              <w:rPr>
                <w:lang w:val="en-US"/>
              </w:rPr>
              <w:t xml:space="preserve">Although it is true that whether a QoS flow is uni-directional or bi-directional is not a explicit configuration/characteristic, but a QoS flow cannot be bi-directional if there is only one uni-directional SLRB associated with it. </w:t>
            </w:r>
          </w:p>
          <w:p w14:paraId="4C59C29C" w14:textId="77777777" w:rsidR="007C7EF0" w:rsidRDefault="00C24309">
            <w:pPr>
              <w:rPr>
                <w:lang w:val="en-US"/>
              </w:rPr>
            </w:pPr>
            <w:r>
              <w:rPr>
                <w:lang w:val="en-US"/>
              </w:rPr>
              <w:t xml:space="preserve">In general, this issue is valid with different possible solutions to resolve it. </w:t>
            </w:r>
          </w:p>
        </w:tc>
      </w:tr>
      <w:tr w:rsidR="007C7EF0" w14:paraId="54FAD111" w14:textId="77777777">
        <w:tc>
          <w:tcPr>
            <w:tcW w:w="1975" w:type="dxa"/>
          </w:tcPr>
          <w:p w14:paraId="4E9E3FFC" w14:textId="77777777" w:rsidR="007C7EF0" w:rsidRDefault="00C24309">
            <w:pPr>
              <w:rPr>
                <w:lang w:val="en-US"/>
              </w:rPr>
            </w:pPr>
            <w:r>
              <w:rPr>
                <w:rFonts w:eastAsiaTheme="minorEastAsia" w:hint="eastAsia"/>
                <w:lang w:val="en-US"/>
              </w:rPr>
              <w:t>O</w:t>
            </w:r>
            <w:r>
              <w:rPr>
                <w:rFonts w:eastAsiaTheme="minorEastAsia"/>
                <w:lang w:val="en-US"/>
              </w:rPr>
              <w:t>PPO</w:t>
            </w:r>
          </w:p>
        </w:tc>
        <w:tc>
          <w:tcPr>
            <w:tcW w:w="1890" w:type="dxa"/>
          </w:tcPr>
          <w:p w14:paraId="2809730D" w14:textId="77777777" w:rsidR="007C7EF0" w:rsidRDefault="00C24309">
            <w:pPr>
              <w:rPr>
                <w:lang w:val="en-US"/>
              </w:rPr>
            </w:pPr>
            <w:r>
              <w:rPr>
                <w:rFonts w:eastAsiaTheme="minorEastAsia" w:hint="eastAsia"/>
                <w:lang w:val="en-US"/>
              </w:rPr>
              <w:t>Y</w:t>
            </w:r>
            <w:r>
              <w:rPr>
                <w:rFonts w:eastAsiaTheme="minorEastAsia"/>
                <w:lang w:val="en-US"/>
              </w:rPr>
              <w:t>es</w:t>
            </w:r>
          </w:p>
        </w:tc>
        <w:tc>
          <w:tcPr>
            <w:tcW w:w="5764" w:type="dxa"/>
          </w:tcPr>
          <w:p w14:paraId="0D8F7EA9" w14:textId="77777777" w:rsidR="007C7EF0" w:rsidRDefault="00C24309">
            <w:pPr>
              <w:rPr>
                <w:lang w:val="en-US"/>
              </w:rPr>
            </w:pPr>
            <w:r>
              <w:rPr>
                <w:rFonts w:eastAsiaTheme="minorEastAsia"/>
                <w:lang w:val="en-US"/>
              </w:rPr>
              <w:t>AS layer doesn’t know whether a QoS flow is uni-directional or bi-directional but V2X layer does. So initiating UE actually can only configure a unidirectional SLRB. For peer UE, it can know whether configuration of SLRB for another direction is needed or not for the same QoS flow based on knowledge from upper layer.</w:t>
            </w:r>
          </w:p>
        </w:tc>
      </w:tr>
      <w:tr w:rsidR="007C7EF0" w14:paraId="5012666B" w14:textId="77777777">
        <w:tc>
          <w:tcPr>
            <w:tcW w:w="1975" w:type="dxa"/>
          </w:tcPr>
          <w:p w14:paraId="35335171" w14:textId="77777777" w:rsidR="007C7EF0" w:rsidRDefault="00C24309">
            <w:pPr>
              <w:rPr>
                <w:rFonts w:eastAsiaTheme="minorEastAsia"/>
                <w:lang w:val="en-US"/>
              </w:rPr>
            </w:pPr>
            <w:r>
              <w:rPr>
                <w:rFonts w:eastAsiaTheme="minorEastAsia"/>
                <w:lang w:val="en-US"/>
              </w:rPr>
              <w:t>Interdigital</w:t>
            </w:r>
          </w:p>
        </w:tc>
        <w:tc>
          <w:tcPr>
            <w:tcW w:w="1890" w:type="dxa"/>
          </w:tcPr>
          <w:p w14:paraId="0CC834D8" w14:textId="77777777" w:rsidR="007C7EF0" w:rsidRDefault="00C24309">
            <w:pPr>
              <w:rPr>
                <w:rFonts w:eastAsiaTheme="minorEastAsia"/>
                <w:lang w:val="en-US"/>
              </w:rPr>
            </w:pPr>
            <w:r>
              <w:rPr>
                <w:rFonts w:eastAsiaTheme="minorEastAsia"/>
                <w:lang w:val="en-US"/>
              </w:rPr>
              <w:t>Yes</w:t>
            </w:r>
          </w:p>
        </w:tc>
        <w:tc>
          <w:tcPr>
            <w:tcW w:w="5764" w:type="dxa"/>
          </w:tcPr>
          <w:p w14:paraId="779FFF4F" w14:textId="77777777" w:rsidR="007C7EF0" w:rsidRDefault="00C24309">
            <w:pPr>
              <w:rPr>
                <w:rFonts w:eastAsiaTheme="minorEastAsia"/>
                <w:lang w:val="en-US"/>
              </w:rPr>
            </w:pPr>
            <w:r>
              <w:rPr>
                <w:rFonts w:eastAsiaTheme="minorEastAsia"/>
                <w:lang w:val="en-US"/>
              </w:rPr>
              <w:t>Because the TX UE decides the directionality of the SLRB without any communication with the peer UE, it cannot know whether the peer UE will have transmissions in the opposite direction for that QoS flow.</w:t>
            </w:r>
          </w:p>
        </w:tc>
      </w:tr>
      <w:tr w:rsidR="007C7EF0" w14:paraId="0ECD194C" w14:textId="77777777">
        <w:tc>
          <w:tcPr>
            <w:tcW w:w="1975" w:type="dxa"/>
          </w:tcPr>
          <w:p w14:paraId="6CF00649" w14:textId="77777777" w:rsidR="007C7EF0" w:rsidRDefault="00C24309">
            <w:pPr>
              <w:rPr>
                <w:rFonts w:eastAsiaTheme="minorEastAsia"/>
                <w:lang w:val="en-US"/>
              </w:rPr>
            </w:pPr>
            <w:r>
              <w:rPr>
                <w:rFonts w:eastAsia="Malgun Gothic" w:hint="eastAsia"/>
                <w:lang w:val="en-US" w:eastAsia="ko-KR"/>
              </w:rPr>
              <w:lastRenderedPageBreak/>
              <w:t>Samsung</w:t>
            </w:r>
          </w:p>
        </w:tc>
        <w:tc>
          <w:tcPr>
            <w:tcW w:w="1890" w:type="dxa"/>
          </w:tcPr>
          <w:p w14:paraId="4F2E228B" w14:textId="77777777" w:rsidR="007C7EF0" w:rsidRDefault="00C24309">
            <w:pPr>
              <w:rPr>
                <w:rFonts w:eastAsiaTheme="minorEastAsia"/>
                <w:lang w:val="en-US"/>
              </w:rPr>
            </w:pPr>
            <w:r>
              <w:rPr>
                <w:rFonts w:eastAsia="Malgun Gothic" w:hint="eastAsia"/>
                <w:lang w:val="en-US" w:eastAsia="ko-KR"/>
              </w:rPr>
              <w:t>Yes</w:t>
            </w:r>
          </w:p>
        </w:tc>
        <w:tc>
          <w:tcPr>
            <w:tcW w:w="5764" w:type="dxa"/>
          </w:tcPr>
          <w:p w14:paraId="37F00A6F" w14:textId="77777777" w:rsidR="007C7EF0" w:rsidRDefault="00C24309">
            <w:pPr>
              <w:rPr>
                <w:rFonts w:eastAsiaTheme="minorEastAsia"/>
                <w:lang w:val="en-US"/>
              </w:rPr>
            </w:pPr>
            <w:r>
              <w:rPr>
                <w:rFonts w:eastAsia="Malgun Gothic"/>
                <w:lang w:val="en-US" w:eastAsia="ko-KR"/>
              </w:rPr>
              <w:t xml:space="preserve">If the two UEs have different configurations for the same flow which is configured by NW via RRC dedicated, SIB or pre-configuration, then the situation can happen. </w:t>
            </w:r>
          </w:p>
        </w:tc>
      </w:tr>
      <w:tr w:rsidR="007C7EF0" w14:paraId="58562600" w14:textId="77777777">
        <w:tc>
          <w:tcPr>
            <w:tcW w:w="1975" w:type="dxa"/>
          </w:tcPr>
          <w:p w14:paraId="6D502B55" w14:textId="77777777" w:rsidR="007C7EF0" w:rsidRDefault="00C24309">
            <w:pPr>
              <w:rPr>
                <w:rFonts w:eastAsiaTheme="minorEastAsia"/>
                <w:lang w:val="en-US"/>
              </w:rPr>
            </w:pPr>
            <w:r>
              <w:rPr>
                <w:rFonts w:eastAsiaTheme="minorEastAsia" w:hint="eastAsia"/>
                <w:lang w:val="en-US"/>
              </w:rPr>
              <w:t>CATT</w:t>
            </w:r>
          </w:p>
        </w:tc>
        <w:tc>
          <w:tcPr>
            <w:tcW w:w="1890" w:type="dxa"/>
          </w:tcPr>
          <w:p w14:paraId="379B5AF5" w14:textId="77777777" w:rsidR="007C7EF0" w:rsidRDefault="00C24309">
            <w:pPr>
              <w:rPr>
                <w:rFonts w:eastAsia="Malgun Gothic"/>
                <w:lang w:val="en-US" w:eastAsia="ko-KR"/>
              </w:rPr>
            </w:pPr>
            <w:r>
              <w:rPr>
                <w:rFonts w:eastAsiaTheme="minorEastAsia" w:hint="eastAsia"/>
                <w:lang w:val="en-US"/>
              </w:rPr>
              <w:t>Yes</w:t>
            </w:r>
          </w:p>
        </w:tc>
        <w:tc>
          <w:tcPr>
            <w:tcW w:w="5764" w:type="dxa"/>
          </w:tcPr>
          <w:p w14:paraId="5DFD453D" w14:textId="77777777" w:rsidR="007C7EF0" w:rsidRDefault="00C24309">
            <w:pPr>
              <w:rPr>
                <w:rFonts w:eastAsia="Malgun Gothic"/>
                <w:lang w:val="en-US" w:eastAsia="ko-KR"/>
              </w:rPr>
            </w:pPr>
            <w:r>
              <w:rPr>
                <w:lang w:val="en-US"/>
              </w:rPr>
              <w:t>We agree that the scenario may exist because there is no explicit indication from QoS parameter for how to map this.</w:t>
            </w:r>
          </w:p>
        </w:tc>
      </w:tr>
      <w:tr w:rsidR="007C7EF0" w14:paraId="3181D3FB" w14:textId="77777777">
        <w:tc>
          <w:tcPr>
            <w:tcW w:w="1975" w:type="dxa"/>
          </w:tcPr>
          <w:p w14:paraId="7BFCBCF7" w14:textId="77777777" w:rsidR="007C7EF0" w:rsidRPr="00191645" w:rsidRDefault="00C24309">
            <w:pPr>
              <w:rPr>
                <w:rFonts w:eastAsiaTheme="minorEastAsia"/>
              </w:rPr>
            </w:pPr>
            <w:r>
              <w:rPr>
                <w:rFonts w:eastAsiaTheme="minorEastAsia"/>
              </w:rPr>
              <w:t>LG</w:t>
            </w:r>
          </w:p>
        </w:tc>
        <w:tc>
          <w:tcPr>
            <w:tcW w:w="1890" w:type="dxa"/>
          </w:tcPr>
          <w:p w14:paraId="29EA504F" w14:textId="77777777" w:rsidR="007C7EF0" w:rsidRPr="00191645" w:rsidRDefault="00C24309">
            <w:pPr>
              <w:rPr>
                <w:rFonts w:eastAsia="Malgun Gothic"/>
                <w:lang w:val="en-US" w:eastAsia="ko-KR"/>
              </w:rPr>
            </w:pPr>
            <w:r>
              <w:rPr>
                <w:rFonts w:eastAsia="Malgun Gothic" w:hint="eastAsia"/>
                <w:lang w:val="en-US" w:eastAsia="ko-KR"/>
              </w:rPr>
              <w:t>Yes</w:t>
            </w:r>
          </w:p>
        </w:tc>
        <w:tc>
          <w:tcPr>
            <w:tcW w:w="5764" w:type="dxa"/>
          </w:tcPr>
          <w:p w14:paraId="1D17B4DA" w14:textId="77777777" w:rsidR="007C7EF0" w:rsidRDefault="00C24309">
            <w:pPr>
              <w:rPr>
                <w:lang w:val="en-US"/>
              </w:rPr>
            </w:pPr>
            <w:r>
              <w:rPr>
                <w:rFonts w:eastAsia="Malgun Gothic" w:hint="eastAsia"/>
                <w:lang w:val="en-US" w:eastAsia="ko-KR"/>
              </w:rPr>
              <w:t xml:space="preserve">The </w:t>
            </w:r>
            <w:r>
              <w:rPr>
                <w:rFonts w:eastAsia="Malgun Gothic"/>
                <w:lang w:val="en-US" w:eastAsia="ko-KR"/>
              </w:rPr>
              <w:t xml:space="preserve">directionality of the </w:t>
            </w:r>
            <w:r>
              <w:rPr>
                <w:rFonts w:eastAsia="Malgun Gothic" w:hint="eastAsia"/>
                <w:lang w:val="en-US" w:eastAsia="ko-KR"/>
              </w:rPr>
              <w:t xml:space="preserve">TX UE </w:t>
            </w:r>
            <w:r>
              <w:rPr>
                <w:rFonts w:eastAsia="Malgun Gothic"/>
                <w:lang w:val="en-US" w:eastAsia="ko-KR"/>
              </w:rPr>
              <w:t xml:space="preserve">will be decided only uni-direction because the TX UE </w:t>
            </w:r>
            <w:r>
              <w:rPr>
                <w:rFonts w:eastAsia="Malgun Gothic" w:hint="eastAsia"/>
                <w:lang w:val="en-US" w:eastAsia="ko-KR"/>
              </w:rPr>
              <w:t>can</w:t>
            </w:r>
            <w:r>
              <w:rPr>
                <w:rFonts w:eastAsia="Malgun Gothic"/>
                <w:lang w:val="en-US" w:eastAsia="ko-KR"/>
              </w:rPr>
              <w:t>’</w:t>
            </w:r>
            <w:r>
              <w:rPr>
                <w:rFonts w:eastAsia="Malgun Gothic" w:hint="eastAsia"/>
                <w:lang w:val="en-US" w:eastAsia="ko-KR"/>
              </w:rPr>
              <w:t xml:space="preserve">t know </w:t>
            </w:r>
            <w:r>
              <w:rPr>
                <w:rFonts w:eastAsia="Malgun Gothic"/>
                <w:lang w:val="en-US" w:eastAsia="ko-KR"/>
              </w:rPr>
              <w:t>the peer UE’s communication intention before talking each other. However, the peer UE can decide to communicate with the TX UE by its own intention.</w:t>
            </w:r>
          </w:p>
        </w:tc>
      </w:tr>
      <w:tr w:rsidR="007C7EF0" w14:paraId="0739C75D" w14:textId="77777777">
        <w:tc>
          <w:tcPr>
            <w:tcW w:w="1975" w:type="dxa"/>
          </w:tcPr>
          <w:p w14:paraId="5CAE1448" w14:textId="77777777" w:rsidR="007C7EF0" w:rsidRDefault="00C24309">
            <w:pPr>
              <w:rPr>
                <w:rFonts w:eastAsiaTheme="minorEastAsia"/>
              </w:rPr>
            </w:pPr>
            <w:r>
              <w:rPr>
                <w:rFonts w:eastAsiaTheme="minorEastAsia"/>
              </w:rPr>
              <w:t>v</w:t>
            </w:r>
            <w:r>
              <w:rPr>
                <w:rFonts w:eastAsiaTheme="minorEastAsia" w:hint="eastAsia"/>
              </w:rPr>
              <w:t>ivo</w:t>
            </w:r>
          </w:p>
        </w:tc>
        <w:tc>
          <w:tcPr>
            <w:tcW w:w="1890" w:type="dxa"/>
          </w:tcPr>
          <w:p w14:paraId="1D4CEEAB" w14:textId="77777777" w:rsidR="007C7EF0" w:rsidRDefault="00C24309">
            <w:pPr>
              <w:rPr>
                <w:rFonts w:eastAsia="Malgun Gothic"/>
                <w:lang w:val="en-US" w:eastAsia="ko-KR"/>
              </w:rPr>
            </w:pPr>
            <w:r>
              <w:rPr>
                <w:rFonts w:eastAsia="Malgun Gothic"/>
                <w:lang w:val="en-US" w:eastAsia="ko-KR"/>
              </w:rPr>
              <w:t>Yes with comments</w:t>
            </w:r>
          </w:p>
        </w:tc>
        <w:tc>
          <w:tcPr>
            <w:tcW w:w="5764" w:type="dxa"/>
          </w:tcPr>
          <w:p w14:paraId="2B6CC7CD" w14:textId="77777777" w:rsidR="007C7EF0" w:rsidRDefault="00C24309">
            <w:pPr>
              <w:rPr>
                <w:rFonts w:eastAsia="Malgun Gothic"/>
                <w:lang w:val="en-US" w:eastAsia="ko-KR"/>
              </w:rPr>
            </w:pPr>
            <w:r>
              <w:rPr>
                <w:lang w:val="en-US"/>
              </w:rPr>
              <w:t>We think UE in this scenario needs to have a specified/recommended behaviors at least.</w:t>
            </w:r>
          </w:p>
        </w:tc>
      </w:tr>
      <w:tr w:rsidR="007C7EF0" w14:paraId="0A86ADE6" w14:textId="77777777">
        <w:tc>
          <w:tcPr>
            <w:tcW w:w="1975" w:type="dxa"/>
          </w:tcPr>
          <w:p w14:paraId="4EA1DDA0" w14:textId="77777777" w:rsidR="007C7EF0" w:rsidRDefault="00C24309">
            <w:pPr>
              <w:rPr>
                <w:rFonts w:eastAsiaTheme="minorEastAsia"/>
              </w:rPr>
            </w:pPr>
            <w:r>
              <w:rPr>
                <w:lang w:eastAsia="ko-KR"/>
              </w:rPr>
              <w:t>Intel</w:t>
            </w:r>
          </w:p>
        </w:tc>
        <w:tc>
          <w:tcPr>
            <w:tcW w:w="1890" w:type="dxa"/>
          </w:tcPr>
          <w:p w14:paraId="32C02EB9" w14:textId="77777777" w:rsidR="007C7EF0" w:rsidRDefault="00C24309">
            <w:pPr>
              <w:rPr>
                <w:rFonts w:eastAsia="Malgun Gothic"/>
                <w:lang w:val="en-US" w:eastAsia="ko-KR"/>
              </w:rPr>
            </w:pPr>
            <w:r>
              <w:rPr>
                <w:lang w:eastAsia="ko-KR"/>
              </w:rPr>
              <w:t>Yes</w:t>
            </w:r>
          </w:p>
        </w:tc>
        <w:tc>
          <w:tcPr>
            <w:tcW w:w="5764" w:type="dxa"/>
          </w:tcPr>
          <w:p w14:paraId="11CD42C1" w14:textId="77777777" w:rsidR="007C7EF0" w:rsidRDefault="00C24309">
            <w:pPr>
              <w:rPr>
                <w:lang w:val="en-US"/>
              </w:rPr>
            </w:pPr>
            <w:r>
              <w:rPr>
                <w:lang w:eastAsia="ko-KR"/>
              </w:rPr>
              <w:t xml:space="preserve">We think that the since the QoS flow to SLRB mapping is designed with traditional Uu/network in mind, certain misalignments are to be expected when applied towards sidelink design as the TX UE does not have visibility to RX UE’s transmissions. </w:t>
            </w:r>
          </w:p>
        </w:tc>
      </w:tr>
      <w:tr w:rsidR="007C7EF0" w14:paraId="0AA770FA" w14:textId="77777777">
        <w:tc>
          <w:tcPr>
            <w:tcW w:w="1975" w:type="dxa"/>
          </w:tcPr>
          <w:p w14:paraId="6BCA047A" w14:textId="77777777" w:rsidR="007C7EF0" w:rsidRDefault="00C24309">
            <w:pPr>
              <w:rPr>
                <w:rFonts w:eastAsia="SimSun"/>
                <w:lang w:val="en-US"/>
              </w:rPr>
            </w:pPr>
            <w:r>
              <w:rPr>
                <w:rFonts w:eastAsia="SimSun" w:hint="eastAsia"/>
                <w:lang w:val="en-US"/>
              </w:rPr>
              <w:t>ZTE</w:t>
            </w:r>
          </w:p>
        </w:tc>
        <w:tc>
          <w:tcPr>
            <w:tcW w:w="1890" w:type="dxa"/>
          </w:tcPr>
          <w:p w14:paraId="401AB7CD" w14:textId="77777777" w:rsidR="007C7EF0" w:rsidRDefault="00C24309">
            <w:pPr>
              <w:rPr>
                <w:rFonts w:eastAsia="SimSun"/>
                <w:lang w:val="en-US"/>
              </w:rPr>
            </w:pPr>
            <w:r>
              <w:rPr>
                <w:rFonts w:eastAsia="SimSun" w:hint="eastAsia"/>
                <w:lang w:val="en-US"/>
              </w:rPr>
              <w:t>Yes</w:t>
            </w:r>
          </w:p>
        </w:tc>
        <w:tc>
          <w:tcPr>
            <w:tcW w:w="5764" w:type="dxa"/>
          </w:tcPr>
          <w:p w14:paraId="5C0A1A7F" w14:textId="77777777" w:rsidR="007C7EF0" w:rsidRDefault="00C24309">
            <w:pPr>
              <w:rPr>
                <w:rFonts w:eastAsia="SimSun"/>
                <w:lang w:val="en-US"/>
              </w:rPr>
            </w:pPr>
            <w:r>
              <w:rPr>
                <w:rFonts w:eastAsia="SimSun" w:hint="eastAsia"/>
                <w:lang w:val="en-US"/>
              </w:rPr>
              <w:t>The initiating UE may not know a PC5 QoS flow is bi-directional in time before obtaining SLRB configuration from NW/pre-configuration. Thus, it is possible the bi-directional QoS flow mapped to a uni-UM SLRB. But we see no serious problem in this case, the peer UE can implementedly initiate to setup a new SLRB to transmit the PC5 QoS flow.</w:t>
            </w:r>
          </w:p>
        </w:tc>
      </w:tr>
      <w:tr w:rsidR="005042A6" w14:paraId="171F07AE" w14:textId="77777777">
        <w:tc>
          <w:tcPr>
            <w:tcW w:w="1975" w:type="dxa"/>
          </w:tcPr>
          <w:p w14:paraId="54A5DD71" w14:textId="77777777" w:rsidR="005042A6" w:rsidRDefault="005042A6" w:rsidP="005042A6">
            <w:pPr>
              <w:rPr>
                <w:rFonts w:eastAsia="SimSun"/>
                <w:lang w:val="en-US"/>
              </w:rPr>
            </w:pPr>
            <w:r w:rsidRPr="005B7142">
              <w:rPr>
                <w:rFonts w:hint="eastAsia"/>
                <w:lang w:val="en-US"/>
              </w:rPr>
              <w:t>Spreadtrum</w:t>
            </w:r>
          </w:p>
        </w:tc>
        <w:tc>
          <w:tcPr>
            <w:tcW w:w="1890" w:type="dxa"/>
          </w:tcPr>
          <w:p w14:paraId="7A2D21D9" w14:textId="77777777" w:rsidR="005042A6" w:rsidRDefault="005042A6" w:rsidP="005042A6">
            <w:pPr>
              <w:rPr>
                <w:rFonts w:eastAsia="SimSun"/>
                <w:lang w:val="en-US"/>
              </w:rPr>
            </w:pPr>
            <w:r>
              <w:rPr>
                <w:rFonts w:eastAsiaTheme="minorEastAsia" w:hint="eastAsia"/>
                <w:lang w:val="en-US"/>
              </w:rPr>
              <w:t>Yes</w:t>
            </w:r>
          </w:p>
        </w:tc>
        <w:tc>
          <w:tcPr>
            <w:tcW w:w="5764" w:type="dxa"/>
          </w:tcPr>
          <w:p w14:paraId="30786DF4" w14:textId="77777777" w:rsidR="005042A6" w:rsidRDefault="005042A6" w:rsidP="005042A6">
            <w:pPr>
              <w:rPr>
                <w:rFonts w:eastAsia="SimSun"/>
                <w:lang w:val="en-US"/>
              </w:rPr>
            </w:pPr>
            <w:r w:rsidRPr="00DE084E">
              <w:rPr>
                <w:lang w:val="en-US"/>
              </w:rPr>
              <w:t>We agree the scenario is valid. On the one hand, there is no indication whether to map a QoS flow to uni- or bi-directional SLRB in the definition of the PQI values. On the other hand, although UE/gNB can configure the SL QoS flow to SLRB mapping, it is possible that a UE/gNB configures a uni-directional SLRB for a bi-directional SL QoS flow due to wrong interpretation. So, it could be caused by wrong/different configurations among two UEs.</w:t>
            </w:r>
          </w:p>
        </w:tc>
      </w:tr>
      <w:tr w:rsidR="00A56F0D" w14:paraId="231BBFC9" w14:textId="77777777">
        <w:tc>
          <w:tcPr>
            <w:tcW w:w="1975" w:type="dxa"/>
          </w:tcPr>
          <w:p w14:paraId="1C76501E" w14:textId="77777777" w:rsidR="00A56F0D" w:rsidRPr="005B7142" w:rsidRDefault="00A56F0D" w:rsidP="005042A6">
            <w:pPr>
              <w:rPr>
                <w:lang w:val="en-US"/>
              </w:rPr>
            </w:pPr>
            <w:r>
              <w:rPr>
                <w:lang w:val="en-US"/>
              </w:rPr>
              <w:t>Apple</w:t>
            </w:r>
          </w:p>
        </w:tc>
        <w:tc>
          <w:tcPr>
            <w:tcW w:w="1890" w:type="dxa"/>
          </w:tcPr>
          <w:p w14:paraId="01EC4154" w14:textId="77777777" w:rsidR="00A56F0D" w:rsidRDefault="00A56F0D" w:rsidP="005042A6">
            <w:pPr>
              <w:rPr>
                <w:rFonts w:eastAsiaTheme="minorEastAsia"/>
                <w:lang w:val="en-US"/>
              </w:rPr>
            </w:pPr>
            <w:r>
              <w:rPr>
                <w:rFonts w:eastAsiaTheme="minorEastAsia"/>
                <w:lang w:val="en-US"/>
              </w:rPr>
              <w:t>Yes</w:t>
            </w:r>
          </w:p>
        </w:tc>
        <w:tc>
          <w:tcPr>
            <w:tcW w:w="5764" w:type="dxa"/>
          </w:tcPr>
          <w:p w14:paraId="5F92F05B" w14:textId="77777777" w:rsidR="00A56F0D" w:rsidRPr="00DE084E" w:rsidRDefault="00A56F0D" w:rsidP="005042A6">
            <w:pPr>
              <w:rPr>
                <w:lang w:val="en-US"/>
              </w:rPr>
            </w:pPr>
            <w:r>
              <w:rPr>
                <w:lang w:val="en-US"/>
              </w:rPr>
              <w:t>The existing RAN2 agreements to resolve RLC UM mode and LCID conf</w:t>
            </w:r>
            <w:r w:rsidR="00BF4E87">
              <w:rPr>
                <w:lang w:val="en-US"/>
              </w:rPr>
              <w:t>l</w:t>
            </w:r>
            <w:r>
              <w:rPr>
                <w:lang w:val="en-US"/>
              </w:rPr>
              <w:t xml:space="preserve">ict is to deal with the case when ROCH feedback is used in PDCP layer. In that case, the initiating UE knows from the beginning that a bi-directional SLRB is needed. But if the TX UE itself intends a uni-directional SLRB </w:t>
            </w:r>
            <w:r w:rsidR="00BF4E87">
              <w:rPr>
                <w:lang w:val="en-US"/>
              </w:rPr>
              <w:t xml:space="preserve">and </w:t>
            </w:r>
            <w:r>
              <w:rPr>
                <w:lang w:val="en-US"/>
              </w:rPr>
              <w:t xml:space="preserve">RX UE </w:t>
            </w:r>
            <w:r w:rsidR="00BF4E87">
              <w:rPr>
                <w:lang w:val="en-US"/>
              </w:rPr>
              <w:t>has a different understaning, then this is a new valid scenario.</w:t>
            </w:r>
            <w:r>
              <w:rPr>
                <w:lang w:val="en-US"/>
              </w:rPr>
              <w:t xml:space="preserve">   </w:t>
            </w:r>
          </w:p>
        </w:tc>
      </w:tr>
      <w:tr w:rsidR="00F46586" w14:paraId="07152FB6" w14:textId="77777777">
        <w:tc>
          <w:tcPr>
            <w:tcW w:w="1975" w:type="dxa"/>
          </w:tcPr>
          <w:p w14:paraId="7A993BA3" w14:textId="77777777" w:rsidR="00F46586" w:rsidRDefault="00F46586" w:rsidP="005042A6">
            <w:pPr>
              <w:rPr>
                <w:lang w:val="en-US"/>
              </w:rPr>
            </w:pPr>
            <w:r>
              <w:rPr>
                <w:lang w:val="en-US"/>
              </w:rPr>
              <w:t>MediaTek</w:t>
            </w:r>
          </w:p>
        </w:tc>
        <w:tc>
          <w:tcPr>
            <w:tcW w:w="1890" w:type="dxa"/>
          </w:tcPr>
          <w:p w14:paraId="6391D034" w14:textId="77777777" w:rsidR="00F46586" w:rsidRDefault="00F46586" w:rsidP="005042A6">
            <w:pPr>
              <w:rPr>
                <w:rFonts w:eastAsiaTheme="minorEastAsia"/>
                <w:lang w:val="en-US"/>
              </w:rPr>
            </w:pPr>
            <w:r>
              <w:rPr>
                <w:rFonts w:eastAsiaTheme="minorEastAsia"/>
                <w:lang w:val="en-US"/>
              </w:rPr>
              <w:t>Yes</w:t>
            </w:r>
          </w:p>
        </w:tc>
        <w:tc>
          <w:tcPr>
            <w:tcW w:w="5764" w:type="dxa"/>
          </w:tcPr>
          <w:p w14:paraId="6BED3B9F" w14:textId="77777777" w:rsidR="00F46586" w:rsidRDefault="000C74D7" w:rsidP="005042A6">
            <w:pPr>
              <w:rPr>
                <w:lang w:val="en-US"/>
              </w:rPr>
            </w:pPr>
            <w:r>
              <w:rPr>
                <w:lang w:val="en-US"/>
              </w:rPr>
              <w:t xml:space="preserve">Agree with Nokia, PQI doesn’t indicate whether the QoS flow is </w:t>
            </w:r>
            <w:r w:rsidRPr="000C74D7">
              <w:rPr>
                <w:lang w:val="en-US"/>
              </w:rPr>
              <w:t>uni- or bi-directional SLRB</w:t>
            </w:r>
            <w:r>
              <w:rPr>
                <w:lang w:val="en-US"/>
              </w:rPr>
              <w:t>, it is up to Tx UE to decide it.</w:t>
            </w:r>
          </w:p>
        </w:tc>
      </w:tr>
      <w:tr w:rsidR="00052412" w14:paraId="7A9F1C9E" w14:textId="77777777">
        <w:tc>
          <w:tcPr>
            <w:tcW w:w="1975" w:type="dxa"/>
          </w:tcPr>
          <w:p w14:paraId="141DA6F0" w14:textId="05B5A87D" w:rsidR="00052412" w:rsidRPr="00191645" w:rsidRDefault="00052412" w:rsidP="005042A6">
            <w:pPr>
              <w:rPr>
                <w:rFonts w:eastAsiaTheme="minorEastAsia"/>
                <w:lang w:val="en-US"/>
              </w:rPr>
            </w:pPr>
            <w:r>
              <w:rPr>
                <w:rFonts w:eastAsiaTheme="minorEastAsia" w:hint="eastAsia"/>
                <w:lang w:val="en-US"/>
              </w:rPr>
              <w:t>I</w:t>
            </w:r>
            <w:r>
              <w:rPr>
                <w:rFonts w:eastAsiaTheme="minorEastAsia"/>
                <w:lang w:val="en-US"/>
              </w:rPr>
              <w:t>TRI</w:t>
            </w:r>
          </w:p>
        </w:tc>
        <w:tc>
          <w:tcPr>
            <w:tcW w:w="1890" w:type="dxa"/>
          </w:tcPr>
          <w:p w14:paraId="5099FF55" w14:textId="3D9008E7" w:rsidR="00052412" w:rsidRDefault="00052412" w:rsidP="005042A6">
            <w:pPr>
              <w:rPr>
                <w:rFonts w:eastAsiaTheme="minorEastAsia"/>
                <w:lang w:val="en-US"/>
              </w:rPr>
            </w:pPr>
            <w:r>
              <w:rPr>
                <w:rFonts w:eastAsiaTheme="minorEastAsia" w:hint="eastAsia"/>
                <w:lang w:val="en-US"/>
              </w:rPr>
              <w:t>Y</w:t>
            </w:r>
            <w:r>
              <w:rPr>
                <w:rFonts w:eastAsiaTheme="minorEastAsia"/>
                <w:lang w:val="en-US"/>
              </w:rPr>
              <w:t>es</w:t>
            </w:r>
          </w:p>
        </w:tc>
        <w:tc>
          <w:tcPr>
            <w:tcW w:w="5764" w:type="dxa"/>
          </w:tcPr>
          <w:p w14:paraId="3EE537EC" w14:textId="42A2625D" w:rsidR="00052412" w:rsidRPr="00191645" w:rsidRDefault="00052412" w:rsidP="005042A6">
            <w:pPr>
              <w:rPr>
                <w:rFonts w:eastAsiaTheme="minorEastAsia"/>
                <w:lang w:val="en-US"/>
              </w:rPr>
            </w:pPr>
            <w:r>
              <w:rPr>
                <w:rFonts w:eastAsiaTheme="minorEastAsia"/>
                <w:lang w:val="en-US"/>
              </w:rPr>
              <w:t>The peer UE does not know the direction of the transmission. The initiating UE decides the direction and there is no information available for the peer UE.</w:t>
            </w:r>
          </w:p>
        </w:tc>
      </w:tr>
    </w:tbl>
    <w:p w14:paraId="52D410CA" w14:textId="34A65C85" w:rsidR="007C7EF0" w:rsidRDefault="007C7EF0">
      <w:pPr>
        <w:rPr>
          <w:lang w:val="en-US"/>
        </w:rPr>
      </w:pPr>
    </w:p>
    <w:p w14:paraId="5FF6CA8A" w14:textId="52272CE9" w:rsidR="0032564E" w:rsidRPr="00191645" w:rsidRDefault="0032564E" w:rsidP="00191645">
      <w:pPr>
        <w:rPr>
          <w:b/>
          <w:bCs/>
          <w:lang w:val="en-US"/>
        </w:rPr>
      </w:pPr>
      <w:r w:rsidRPr="00191645">
        <w:rPr>
          <w:b/>
          <w:bCs/>
          <w:lang w:val="en-US"/>
        </w:rPr>
        <w:t>Rapporteur comment:</w:t>
      </w:r>
    </w:p>
    <w:p w14:paraId="6D3825EB" w14:textId="43F2D863" w:rsidR="00140640" w:rsidRDefault="0032564E" w:rsidP="0032564E">
      <w:pPr>
        <w:rPr>
          <w:lang w:val="en-US"/>
        </w:rPr>
      </w:pPr>
      <w:r w:rsidRPr="0032564E">
        <w:rPr>
          <w:lang w:val="en-US"/>
        </w:rPr>
        <w:t>All companies believe i</w:t>
      </w:r>
      <w:r w:rsidR="00140640" w:rsidRPr="0032564E">
        <w:rPr>
          <w:lang w:val="en-US"/>
        </w:rPr>
        <w:t xml:space="preserve">t is a valid scenario that for </w:t>
      </w:r>
      <w:r w:rsidR="00140640" w:rsidRPr="00191645">
        <w:rPr>
          <w:lang w:val="en-US"/>
        </w:rPr>
        <w:t>a given SL QoS flow the peer UE (UE B) receives a uni-directional UM SLRB configuration from the initiating UE (UE A) while the peer UE (UE B) expects transmission in the other direction</w:t>
      </w:r>
      <w:r w:rsidR="00140640" w:rsidRPr="0032564E">
        <w:rPr>
          <w:lang w:val="en-US"/>
        </w:rPr>
        <w:t>.</w:t>
      </w:r>
      <w:r w:rsidR="00140640" w:rsidRPr="00191645">
        <w:rPr>
          <w:lang w:val="en-US"/>
        </w:rPr>
        <w:t xml:space="preserve"> </w:t>
      </w:r>
    </w:p>
    <w:p w14:paraId="56641D76" w14:textId="77777777" w:rsidR="0032564E" w:rsidRPr="0032564E" w:rsidRDefault="0032564E" w:rsidP="0032564E">
      <w:pPr>
        <w:rPr>
          <w:lang w:val="en-US"/>
        </w:rPr>
      </w:pPr>
    </w:p>
    <w:p w14:paraId="2C94EDA6" w14:textId="77777777" w:rsidR="007C7EF0" w:rsidRDefault="00C24309">
      <w:r>
        <w:rPr>
          <w:lang w:val="en-US"/>
        </w:rPr>
        <w:t xml:space="preserve">If the answer to Q1 is yes, then the next question is about what the peer UE (UE B) will do in this case. Based on companies replies in </w:t>
      </w:r>
      <w:r>
        <w:t>R2-2001976, there are mainly three options:</w:t>
      </w:r>
    </w:p>
    <w:p w14:paraId="686DD218" w14:textId="77777777" w:rsidR="007C7EF0" w:rsidRDefault="00C24309">
      <w:pPr>
        <w:pStyle w:val="ListParagraph"/>
        <w:numPr>
          <w:ilvl w:val="0"/>
          <w:numId w:val="13"/>
        </w:numPr>
        <w:rPr>
          <w:lang w:val="en-US"/>
        </w:rPr>
      </w:pPr>
      <w:r>
        <w:rPr>
          <w:lang w:val="en-US"/>
        </w:rPr>
        <w:lastRenderedPageBreak/>
        <w:t>Option 1) the peer UE (UE B) reconfigures the same uni-directional UM SLRB to be a bi-directional UM SLRB by providing the configuration for the other direction.</w:t>
      </w:r>
    </w:p>
    <w:p w14:paraId="5821C5EC" w14:textId="77777777" w:rsidR="007C7EF0" w:rsidRDefault="00C24309">
      <w:pPr>
        <w:pStyle w:val="ListParagraph"/>
        <w:numPr>
          <w:ilvl w:val="0"/>
          <w:numId w:val="13"/>
        </w:numPr>
        <w:rPr>
          <w:lang w:val="en-US"/>
        </w:rPr>
      </w:pPr>
      <w:r>
        <w:rPr>
          <w:lang w:val="en-US"/>
        </w:rPr>
        <w:t xml:space="preserve">Option 2) the peer UE (UE B) configures another uni-directional UM SLRB to support the traffic in the other direction. </w:t>
      </w:r>
    </w:p>
    <w:p w14:paraId="22B2DB75" w14:textId="77777777" w:rsidR="007C7EF0" w:rsidRDefault="00C24309">
      <w:pPr>
        <w:pStyle w:val="ListParagraph"/>
        <w:numPr>
          <w:ilvl w:val="0"/>
          <w:numId w:val="13"/>
        </w:numPr>
        <w:rPr>
          <w:lang w:val="en-US"/>
        </w:rPr>
      </w:pPr>
      <w:r>
        <w:rPr>
          <w:lang w:val="en-US"/>
        </w:rPr>
        <w:t>Option 3) treat it as a configuration error case, e.g. send a</w:t>
      </w:r>
      <w:r>
        <w:t xml:space="preserve"> </w:t>
      </w:r>
      <w:r>
        <w:rPr>
          <w:i/>
          <w:iCs/>
          <w:lang w:val="en-US"/>
        </w:rPr>
        <w:t>RRCReconfigurationFailureSidelink</w:t>
      </w:r>
      <w:r>
        <w:rPr>
          <w:lang w:val="en-US"/>
        </w:rPr>
        <w:t xml:space="preserve"> message </w:t>
      </w:r>
    </w:p>
    <w:p w14:paraId="4299E07C" w14:textId="77777777" w:rsidR="007C7EF0" w:rsidRDefault="00C24309">
      <w:pPr>
        <w:rPr>
          <w:lang w:val="en-US"/>
        </w:rPr>
      </w:pPr>
      <w:r>
        <w:rPr>
          <w:lang w:val="en-US"/>
        </w:rPr>
        <w:t xml:space="preserve">For option 1), some companies believe it gives the possibility to flexibly reconfigure an established uni-directional UM SLRB to be a bi-directional UM SLRB depending on the demand of the peer UE. Some companies also believe there is no need to distinguish a uni-directional or bi-directional UM SLRB from PC5-RRC signaling point of view, if option 1) is supported. An UM SLRB is uni-directional if configuration in only one direction is provided and is bi-directional if configurations in both directions are configured. The following spec change is proposed by OPPO in </w:t>
      </w:r>
      <w:r>
        <w:t xml:space="preserve">R2-2001976. </w:t>
      </w:r>
    </w:p>
    <w:p w14:paraId="2445CBBE" w14:textId="77777777" w:rsidR="007C7EF0" w:rsidRDefault="007C7EF0">
      <w:pPr>
        <w:rPr>
          <w:rFonts w:eastAsia="DengXian"/>
          <w:lang w:val="en-US"/>
        </w:rPr>
      </w:pPr>
    </w:p>
    <w:p w14:paraId="24A5F192" w14:textId="77777777" w:rsidR="007C7EF0" w:rsidRDefault="00C24309">
      <w:pPr>
        <w:jc w:val="center"/>
        <w:rPr>
          <w:lang w:val="en-US"/>
        </w:rPr>
      </w:pPr>
      <w:r>
        <w:rPr>
          <w:noProof/>
          <w:lang w:val="en-US"/>
        </w:rPr>
        <w:drawing>
          <wp:inline distT="0" distB="0" distL="0" distR="0" wp14:anchorId="08EE2185" wp14:editId="32889DAB">
            <wp:extent cx="6120765" cy="1325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6120765" cy="1325880"/>
                    </a:xfrm>
                    <a:prstGeom prst="rect">
                      <a:avLst/>
                    </a:prstGeom>
                  </pic:spPr>
                </pic:pic>
              </a:graphicData>
            </a:graphic>
          </wp:inline>
        </w:drawing>
      </w:r>
    </w:p>
    <w:p w14:paraId="0D3134B3" w14:textId="77777777" w:rsidR="007C7EF0" w:rsidRDefault="00C24309">
      <w:pPr>
        <w:jc w:val="center"/>
        <w:rPr>
          <w:lang w:val="en-US"/>
        </w:rPr>
      </w:pPr>
      <w:r>
        <w:rPr>
          <w:lang w:val="en-US"/>
        </w:rPr>
        <w:t>Figure 2: spec impact if option 1) is supported.</w:t>
      </w:r>
    </w:p>
    <w:p w14:paraId="33BF7585" w14:textId="77777777" w:rsidR="007C7EF0" w:rsidRDefault="007C7EF0">
      <w:pPr>
        <w:rPr>
          <w:lang w:val="en-US"/>
        </w:rPr>
      </w:pPr>
    </w:p>
    <w:p w14:paraId="530C3586" w14:textId="77777777" w:rsidR="007C7EF0" w:rsidRDefault="00C24309">
      <w:pPr>
        <w:rPr>
          <w:lang w:val="en-US"/>
        </w:rPr>
      </w:pPr>
      <w:r>
        <w:rPr>
          <w:lang w:val="en-US"/>
        </w:rPr>
        <w:t xml:space="preserve">In the second question, companies are asked which option is preferred. </w:t>
      </w:r>
    </w:p>
    <w:p w14:paraId="166E3717" w14:textId="77777777" w:rsidR="007C7EF0" w:rsidRDefault="00C24309">
      <w:pPr>
        <w:rPr>
          <w:b/>
          <w:bCs/>
          <w:lang w:val="en-US"/>
        </w:rPr>
      </w:pPr>
      <w:r>
        <w:rPr>
          <w:b/>
          <w:bCs/>
          <w:lang w:val="en-US"/>
        </w:rPr>
        <w:t>Question 2: Which option is preferred?</w:t>
      </w:r>
    </w:p>
    <w:p w14:paraId="1D4425EE" w14:textId="77777777" w:rsidR="007C7EF0" w:rsidRDefault="00C24309">
      <w:pPr>
        <w:pStyle w:val="ListParagraph"/>
        <w:numPr>
          <w:ilvl w:val="0"/>
          <w:numId w:val="13"/>
        </w:numPr>
        <w:rPr>
          <w:b/>
          <w:bCs/>
          <w:lang w:val="en-US"/>
        </w:rPr>
      </w:pPr>
      <w:r>
        <w:rPr>
          <w:b/>
          <w:bCs/>
          <w:lang w:val="en-US"/>
        </w:rPr>
        <w:t xml:space="preserve">Option 1) the peer UE (UE B) reconfigures the same uni-directional UM SLRB to be a bi-directional UM SLRB by providing the configuration for the other direction. Given the specification change as in Figure 2.  </w:t>
      </w:r>
    </w:p>
    <w:p w14:paraId="5A6FD441" w14:textId="77777777" w:rsidR="007C7EF0" w:rsidRDefault="00C24309">
      <w:pPr>
        <w:pStyle w:val="ListParagraph"/>
        <w:numPr>
          <w:ilvl w:val="0"/>
          <w:numId w:val="13"/>
        </w:numPr>
        <w:rPr>
          <w:b/>
          <w:bCs/>
          <w:lang w:val="en-US"/>
        </w:rPr>
      </w:pPr>
      <w:r>
        <w:rPr>
          <w:b/>
          <w:bCs/>
          <w:lang w:val="en-US"/>
        </w:rPr>
        <w:t xml:space="preserve">Option 2) the peer UE (UE B) configures another uni-directional UM SLRB to support the traffic in the other direction. </w:t>
      </w:r>
    </w:p>
    <w:p w14:paraId="0F2EB5AE" w14:textId="77777777" w:rsidR="007C7EF0" w:rsidRDefault="00C24309">
      <w:pPr>
        <w:pStyle w:val="ListParagraph"/>
        <w:numPr>
          <w:ilvl w:val="0"/>
          <w:numId w:val="13"/>
        </w:numPr>
        <w:rPr>
          <w:b/>
          <w:bCs/>
          <w:lang w:val="en-US"/>
        </w:rPr>
      </w:pPr>
      <w:r>
        <w:rPr>
          <w:b/>
          <w:bCs/>
          <w:lang w:val="en-US"/>
        </w:rPr>
        <w:t>Option 3) treat it as a configuration error case, e.g. send a</w:t>
      </w:r>
      <w:r>
        <w:rPr>
          <w:b/>
          <w:bCs/>
        </w:rPr>
        <w:t xml:space="preserve"> </w:t>
      </w:r>
      <w:bookmarkStart w:id="8" w:name="OLE_LINK1"/>
      <w:bookmarkStart w:id="9" w:name="OLE_LINK2"/>
      <w:r>
        <w:rPr>
          <w:b/>
          <w:bCs/>
          <w:i/>
          <w:iCs/>
          <w:lang w:val="en-US"/>
        </w:rPr>
        <w:t>RRCReconfigurationFailureSidelink</w:t>
      </w:r>
      <w:bookmarkEnd w:id="8"/>
      <w:bookmarkEnd w:id="9"/>
      <w:r>
        <w:rPr>
          <w:b/>
          <w:bCs/>
          <w:lang w:val="en-US"/>
        </w:rPr>
        <w:t xml:space="preserve"> message </w:t>
      </w:r>
    </w:p>
    <w:p w14:paraId="0DFC958D" w14:textId="70914C2D" w:rsidR="007C7EF0" w:rsidRDefault="00C24309">
      <w:pPr>
        <w:pStyle w:val="ListParagraph"/>
        <w:numPr>
          <w:ilvl w:val="0"/>
          <w:numId w:val="13"/>
        </w:numPr>
        <w:rPr>
          <w:b/>
          <w:bCs/>
          <w:lang w:val="en-US"/>
        </w:rPr>
      </w:pPr>
      <w:r>
        <w:rPr>
          <w:b/>
          <w:bCs/>
          <w:lang w:val="en-US"/>
        </w:rPr>
        <w:t xml:space="preserve">Option 4) no need to further discuss this issue. The issue can already be addressed by the agreements reached in RAN2 #108 for RLC mode coordination and LCID collision (as cited in Appendix A), and they can be applied to all RLC AM and UM cases. </w:t>
      </w:r>
    </w:p>
    <w:p w14:paraId="2E0204AF" w14:textId="77777777" w:rsidR="007C7EF0" w:rsidRDefault="007C7EF0">
      <w:pPr>
        <w:rPr>
          <w:b/>
          <w:bCs/>
          <w:lang w:val="en-US"/>
        </w:rPr>
      </w:pPr>
    </w:p>
    <w:tbl>
      <w:tblPr>
        <w:tblStyle w:val="TableGrid"/>
        <w:tblW w:w="9629" w:type="dxa"/>
        <w:tblLayout w:type="fixed"/>
        <w:tblLook w:val="04A0" w:firstRow="1" w:lastRow="0" w:firstColumn="1" w:lastColumn="0" w:noHBand="0" w:noVBand="1"/>
      </w:tblPr>
      <w:tblGrid>
        <w:gridCol w:w="1975"/>
        <w:gridCol w:w="1890"/>
        <w:gridCol w:w="5764"/>
      </w:tblGrid>
      <w:tr w:rsidR="007C7EF0" w14:paraId="7F512CA1" w14:textId="77777777">
        <w:tc>
          <w:tcPr>
            <w:tcW w:w="1975" w:type="dxa"/>
            <w:shd w:val="clear" w:color="auto" w:fill="E7E6E6" w:themeFill="background2"/>
          </w:tcPr>
          <w:p w14:paraId="1E7A8BD6" w14:textId="77777777" w:rsidR="007C7EF0" w:rsidRDefault="00C24309">
            <w:pPr>
              <w:rPr>
                <w:lang w:val="en-US"/>
              </w:rPr>
            </w:pPr>
            <w:r>
              <w:rPr>
                <w:lang w:val="en-US"/>
              </w:rPr>
              <w:t>Company</w:t>
            </w:r>
          </w:p>
        </w:tc>
        <w:tc>
          <w:tcPr>
            <w:tcW w:w="1890" w:type="dxa"/>
            <w:shd w:val="clear" w:color="auto" w:fill="E7E6E6" w:themeFill="background2"/>
          </w:tcPr>
          <w:p w14:paraId="5E53578C" w14:textId="77777777" w:rsidR="007C7EF0" w:rsidRDefault="00C24309">
            <w:pPr>
              <w:rPr>
                <w:lang w:val="en-US"/>
              </w:rPr>
            </w:pPr>
            <w:r>
              <w:rPr>
                <w:lang w:val="en-US"/>
              </w:rPr>
              <w:t>Option</w:t>
            </w:r>
          </w:p>
        </w:tc>
        <w:tc>
          <w:tcPr>
            <w:tcW w:w="5764" w:type="dxa"/>
            <w:shd w:val="clear" w:color="auto" w:fill="E7E6E6" w:themeFill="background2"/>
          </w:tcPr>
          <w:p w14:paraId="3E5288A6" w14:textId="77777777" w:rsidR="007C7EF0" w:rsidRDefault="00C24309">
            <w:pPr>
              <w:rPr>
                <w:lang w:val="en-US"/>
              </w:rPr>
            </w:pPr>
            <w:r>
              <w:rPr>
                <w:lang w:val="en-US"/>
              </w:rPr>
              <w:t>Comment</w:t>
            </w:r>
          </w:p>
        </w:tc>
      </w:tr>
      <w:tr w:rsidR="007C7EF0" w14:paraId="01F0AD5A" w14:textId="77777777">
        <w:tc>
          <w:tcPr>
            <w:tcW w:w="1975" w:type="dxa"/>
          </w:tcPr>
          <w:p w14:paraId="682A2501" w14:textId="77777777" w:rsidR="007C7EF0" w:rsidRDefault="00C24309">
            <w:pPr>
              <w:rPr>
                <w:lang w:val="en-US"/>
              </w:rPr>
            </w:pPr>
            <w:r>
              <w:rPr>
                <w:lang w:val="en-US"/>
              </w:rPr>
              <w:t>Nokia</w:t>
            </w:r>
          </w:p>
        </w:tc>
        <w:tc>
          <w:tcPr>
            <w:tcW w:w="1890" w:type="dxa"/>
          </w:tcPr>
          <w:p w14:paraId="33DA95C5" w14:textId="77777777" w:rsidR="007C7EF0" w:rsidRDefault="00C24309">
            <w:pPr>
              <w:rPr>
                <w:lang w:val="en-US"/>
              </w:rPr>
            </w:pPr>
            <w:r>
              <w:rPr>
                <w:lang w:val="en-US"/>
              </w:rPr>
              <w:t>2</w:t>
            </w:r>
          </w:p>
        </w:tc>
        <w:tc>
          <w:tcPr>
            <w:tcW w:w="5764" w:type="dxa"/>
          </w:tcPr>
          <w:p w14:paraId="63B06A73" w14:textId="77777777" w:rsidR="007C7EF0" w:rsidRDefault="00C24309">
            <w:pPr>
              <w:rPr>
                <w:lang w:val="en-US"/>
              </w:rPr>
            </w:pPr>
            <w:r>
              <w:rPr>
                <w:lang w:val="en-US"/>
              </w:rPr>
              <w:t xml:space="preserve">Since the RLC mode is UM, there is no need to reuse the same RLC entity for the back-direction from peer-UE (UE-B) to initiating UE (UE-A). Like in Uu, where asymmetric QoS flow to DRB mapping is supported, another uni-directional UM SLRB (with another LCID) can be setup by the peer UE (UE-B) for data transmission to initiating UE (UE-A). In contrast to option1, having two separate uni-directional UM SLRBs for a bi-directional PC5 QoS flow does </w:t>
            </w:r>
            <w:r>
              <w:rPr>
                <w:u w:val="single"/>
                <w:lang w:val="en-US"/>
              </w:rPr>
              <w:t>NOT</w:t>
            </w:r>
            <w:r>
              <w:rPr>
                <w:lang w:val="en-US"/>
              </w:rPr>
              <w:t xml:space="preserve"> necessitate a SLRB reconfiguration and a change of specification. </w:t>
            </w:r>
          </w:p>
        </w:tc>
      </w:tr>
      <w:tr w:rsidR="007C7EF0" w14:paraId="3854B071" w14:textId="77777777">
        <w:tc>
          <w:tcPr>
            <w:tcW w:w="1975" w:type="dxa"/>
          </w:tcPr>
          <w:p w14:paraId="0936F492" w14:textId="77777777" w:rsidR="007C7EF0" w:rsidRDefault="00C24309">
            <w:pPr>
              <w:rPr>
                <w:rFonts w:eastAsiaTheme="minorEastAsia"/>
                <w:lang w:val="en-US"/>
              </w:rPr>
            </w:pPr>
            <w:r>
              <w:rPr>
                <w:rFonts w:eastAsiaTheme="minorEastAsia" w:hint="eastAsia"/>
                <w:lang w:val="en-US"/>
              </w:rPr>
              <w:t>H</w:t>
            </w:r>
            <w:r>
              <w:rPr>
                <w:rFonts w:eastAsiaTheme="minorEastAsia"/>
                <w:lang w:val="en-US"/>
              </w:rPr>
              <w:t xml:space="preserve">uawei </w:t>
            </w:r>
          </w:p>
        </w:tc>
        <w:tc>
          <w:tcPr>
            <w:tcW w:w="1890" w:type="dxa"/>
          </w:tcPr>
          <w:p w14:paraId="1C51323A" w14:textId="77777777" w:rsidR="007C7EF0" w:rsidRDefault="00C24309">
            <w:pPr>
              <w:rPr>
                <w:rFonts w:eastAsiaTheme="minorEastAsia"/>
                <w:lang w:val="en-US"/>
              </w:rPr>
            </w:pPr>
            <w:r>
              <w:rPr>
                <w:rFonts w:eastAsiaTheme="minorEastAsia" w:hint="eastAsia"/>
                <w:lang w:val="en-US"/>
              </w:rPr>
              <w:t>4</w:t>
            </w:r>
          </w:p>
        </w:tc>
        <w:tc>
          <w:tcPr>
            <w:tcW w:w="5764" w:type="dxa"/>
          </w:tcPr>
          <w:p w14:paraId="7200937B" w14:textId="77777777" w:rsidR="007C7EF0" w:rsidRDefault="00C24309">
            <w:pPr>
              <w:rPr>
                <w:rFonts w:eastAsiaTheme="minorEastAsia"/>
                <w:lang w:val="en-US"/>
              </w:rPr>
            </w:pPr>
            <w:r>
              <w:rPr>
                <w:rFonts w:eastAsiaTheme="minorEastAsia" w:hint="eastAsia"/>
                <w:lang w:val="en-US"/>
              </w:rPr>
              <w:t>A</w:t>
            </w:r>
            <w:r>
              <w:rPr>
                <w:rFonts w:eastAsiaTheme="minorEastAsia"/>
                <w:lang w:val="en-US"/>
              </w:rPr>
              <w:t xml:space="preserve">s clarified in the email, the agreements reached in RAN2 #108 for RLC mode coordination and LCID collision (as shown in </w:t>
            </w:r>
            <w:r>
              <w:rPr>
                <w:rFonts w:eastAsiaTheme="minorEastAsia"/>
                <w:lang w:val="en-US"/>
              </w:rPr>
              <w:lastRenderedPageBreak/>
              <w:t>Appendix A) cover both RLC AM and RLC UM cases, and can already be used to solve the issue concerned in this email discussion (by covering Option 2+Option 3 above). This means, the current specification capturing those agreements can already work, and there is no need to seek for any other new solutions (as in option 1).</w:t>
            </w:r>
          </w:p>
          <w:p w14:paraId="1B26BE06" w14:textId="77777777" w:rsidR="007C7EF0" w:rsidRDefault="00C24309">
            <w:pPr>
              <w:rPr>
                <w:rFonts w:eastAsiaTheme="minorEastAsia"/>
                <w:lang w:val="en-US"/>
              </w:rPr>
            </w:pPr>
            <w:r>
              <w:rPr>
                <w:rFonts w:eastAsiaTheme="minorEastAsia"/>
                <w:lang w:val="en-US"/>
              </w:rPr>
              <w:t>Additionally, the UE-A’s uni-directional SLRB in Figure 1 was configured by following its own gNB’s configuration. As a result, option 1 seems to enable the peer (UE-B) to modify some of the UE-A’s SLRB configurations actually provided by UE-A’s own NW (i.e. RLC config in this case). We till now have never allowed a UE to modify its peer UE’s SLRB configuration provided by the NW, and it is unknown what side effect there would be if we allow such a manner.</w:t>
            </w:r>
          </w:p>
        </w:tc>
      </w:tr>
      <w:tr w:rsidR="007C7EF0" w14:paraId="7F63B181" w14:textId="77777777">
        <w:tc>
          <w:tcPr>
            <w:tcW w:w="1975" w:type="dxa"/>
          </w:tcPr>
          <w:p w14:paraId="2401A4BC" w14:textId="77777777" w:rsidR="007C7EF0" w:rsidRDefault="00C24309">
            <w:pPr>
              <w:rPr>
                <w:rFonts w:eastAsiaTheme="minorEastAsia"/>
                <w:lang w:val="en-US"/>
              </w:rPr>
            </w:pPr>
            <w:r>
              <w:rPr>
                <w:rFonts w:eastAsiaTheme="minorEastAsia" w:hint="eastAsia"/>
                <w:lang w:val="en-US"/>
              </w:rPr>
              <w:lastRenderedPageBreak/>
              <w:t>L</w:t>
            </w:r>
            <w:r>
              <w:rPr>
                <w:rFonts w:eastAsiaTheme="minorEastAsia"/>
                <w:lang w:val="en-US"/>
              </w:rPr>
              <w:t>enovo</w:t>
            </w:r>
          </w:p>
        </w:tc>
        <w:tc>
          <w:tcPr>
            <w:tcW w:w="1890" w:type="dxa"/>
          </w:tcPr>
          <w:p w14:paraId="6E199749" w14:textId="77777777" w:rsidR="007C7EF0" w:rsidRDefault="00C24309">
            <w:pPr>
              <w:rPr>
                <w:rFonts w:eastAsiaTheme="minorEastAsia"/>
                <w:lang w:val="en-US"/>
              </w:rPr>
            </w:pPr>
            <w:r>
              <w:rPr>
                <w:rFonts w:eastAsiaTheme="minorEastAsia" w:hint="eastAsia"/>
                <w:lang w:val="en-US"/>
              </w:rPr>
              <w:t>2</w:t>
            </w:r>
            <w:r>
              <w:rPr>
                <w:rFonts w:eastAsiaTheme="minorEastAsia"/>
                <w:lang w:val="en-US"/>
              </w:rPr>
              <w:t xml:space="preserve"> </w:t>
            </w:r>
            <w:r>
              <w:rPr>
                <w:rFonts w:eastAsiaTheme="minorEastAsia" w:hint="eastAsia"/>
                <w:lang w:val="en-US"/>
              </w:rPr>
              <w:t>o</w:t>
            </w:r>
            <w:r>
              <w:rPr>
                <w:rFonts w:eastAsiaTheme="minorEastAsia"/>
                <w:lang w:val="en-US"/>
              </w:rPr>
              <w:t xml:space="preserve">r </w:t>
            </w:r>
            <w:r>
              <w:rPr>
                <w:rFonts w:eastAsiaTheme="minorEastAsia" w:hint="eastAsia"/>
                <w:lang w:val="en-US"/>
              </w:rPr>
              <w:t>4</w:t>
            </w:r>
          </w:p>
        </w:tc>
        <w:tc>
          <w:tcPr>
            <w:tcW w:w="5764" w:type="dxa"/>
          </w:tcPr>
          <w:p w14:paraId="66CDC74D" w14:textId="77777777" w:rsidR="007C7EF0" w:rsidRDefault="00C24309">
            <w:pPr>
              <w:rPr>
                <w:lang w:val="en-US"/>
              </w:rPr>
            </w:pPr>
            <w:r>
              <w:rPr>
                <w:lang w:val="en-US"/>
              </w:rPr>
              <w:t>We would like to reuse same solution for RLC AM collision issue here, which simplify the UE behavior. For option 1, we are concerning that it might introduce new UE behavior that “reconfigure a uni-direction RLC entity to bi-directional RLC entity” for initiating UE. And we do not think motivation of reconfiguring a uni-direction RLC entity to bi-directional RLC entity is strong according to comments in Q1. For option 2, we understand it is the peer UE action results from existing agreement</w:t>
            </w:r>
          </w:p>
        </w:tc>
      </w:tr>
      <w:tr w:rsidR="007C7EF0" w14:paraId="4936D3BA" w14:textId="77777777">
        <w:tc>
          <w:tcPr>
            <w:tcW w:w="1975" w:type="dxa"/>
          </w:tcPr>
          <w:p w14:paraId="2E9DAE94" w14:textId="77777777" w:rsidR="007C7EF0" w:rsidRDefault="00C24309">
            <w:pPr>
              <w:rPr>
                <w:lang w:val="en-US"/>
              </w:rPr>
            </w:pPr>
            <w:r>
              <w:rPr>
                <w:lang w:val="en-US"/>
              </w:rPr>
              <w:t>Futurewei</w:t>
            </w:r>
          </w:p>
        </w:tc>
        <w:tc>
          <w:tcPr>
            <w:tcW w:w="1890" w:type="dxa"/>
          </w:tcPr>
          <w:p w14:paraId="723F4266" w14:textId="77777777" w:rsidR="007C7EF0" w:rsidRDefault="00C24309">
            <w:pPr>
              <w:rPr>
                <w:lang w:val="en-US"/>
              </w:rPr>
            </w:pPr>
            <w:r>
              <w:rPr>
                <w:lang w:val="en-US"/>
              </w:rPr>
              <w:t>Option 2</w:t>
            </w:r>
          </w:p>
        </w:tc>
        <w:tc>
          <w:tcPr>
            <w:tcW w:w="5764" w:type="dxa"/>
          </w:tcPr>
          <w:p w14:paraId="7FE32CB3" w14:textId="77777777" w:rsidR="007C7EF0" w:rsidRDefault="00C24309">
            <w:pPr>
              <w:rPr>
                <w:lang w:val="en-US"/>
              </w:rPr>
            </w:pPr>
            <w:r>
              <w:rPr>
                <w:lang w:val="en-US"/>
              </w:rPr>
              <w:t>Option 1 would cause complexities in SLRB configuration and break the common practice of configuration coordination - the initiating UE doesn’t know what it will get from a PC5 RRCReconfiguration procedure, a bi-direction or uni-direction SLRB, and it doesn’t know if it can support the SLRB itself when requesting an SLRB, e.g., it wants uni-direction but the peer UE responds with bi-direction.</w:t>
            </w:r>
          </w:p>
        </w:tc>
      </w:tr>
      <w:tr w:rsidR="007C7EF0" w14:paraId="38FBA862" w14:textId="77777777">
        <w:tc>
          <w:tcPr>
            <w:tcW w:w="1975" w:type="dxa"/>
          </w:tcPr>
          <w:p w14:paraId="5765546B" w14:textId="77777777" w:rsidR="007C7EF0" w:rsidRDefault="00C24309">
            <w:pPr>
              <w:rPr>
                <w:lang w:val="en-US"/>
              </w:rPr>
            </w:pPr>
            <w:r>
              <w:rPr>
                <w:lang w:val="en-US"/>
              </w:rPr>
              <w:t>Ericsson</w:t>
            </w:r>
          </w:p>
        </w:tc>
        <w:tc>
          <w:tcPr>
            <w:tcW w:w="1890" w:type="dxa"/>
          </w:tcPr>
          <w:p w14:paraId="65648282" w14:textId="77777777" w:rsidR="007C7EF0" w:rsidRDefault="00C24309">
            <w:pPr>
              <w:rPr>
                <w:lang w:val="en-US"/>
              </w:rPr>
            </w:pPr>
            <w:r>
              <w:rPr>
                <w:lang w:val="en-US"/>
              </w:rPr>
              <w:t>Option 1</w:t>
            </w:r>
          </w:p>
        </w:tc>
        <w:tc>
          <w:tcPr>
            <w:tcW w:w="5764" w:type="dxa"/>
          </w:tcPr>
          <w:p w14:paraId="5BEF95CF" w14:textId="77777777" w:rsidR="007C7EF0" w:rsidRDefault="00C24309">
            <w:pPr>
              <w:rPr>
                <w:lang w:val="en-US"/>
              </w:rPr>
            </w:pPr>
            <w:r>
              <w:rPr>
                <w:lang w:val="en-US"/>
              </w:rPr>
              <w:t xml:space="preserve">We understand from the above comments that some companies are concerned about if it Option 1 will have impact about other procedures. In our view, option 1 is indeed a different way to configure the bi-directional RLC SLRB, however the impact is only from signaling point of view, we don’t see any other impact. Actually, from signaling point of view option 1 is a cleaner approach. </w:t>
            </w:r>
          </w:p>
          <w:p w14:paraId="11530536" w14:textId="77777777" w:rsidR="007C7EF0" w:rsidRDefault="00C24309">
            <w:pPr>
              <w:rPr>
                <w:lang w:val="en-US"/>
              </w:rPr>
            </w:pPr>
            <w:r>
              <w:rPr>
                <w:lang w:val="en-US"/>
              </w:rPr>
              <w:t xml:space="preserve">In a word, although option 1 is a different approach but it is also a simpler and cleaner approach without negative impacts on other procedures (at least in our view).  </w:t>
            </w:r>
          </w:p>
        </w:tc>
      </w:tr>
      <w:tr w:rsidR="007C7EF0" w14:paraId="6F965ECE" w14:textId="77777777">
        <w:tc>
          <w:tcPr>
            <w:tcW w:w="1975" w:type="dxa"/>
          </w:tcPr>
          <w:p w14:paraId="2977812F" w14:textId="77777777" w:rsidR="007C7EF0" w:rsidRDefault="00C24309">
            <w:pPr>
              <w:rPr>
                <w:rFonts w:eastAsiaTheme="minorEastAsia"/>
                <w:lang w:val="en-US"/>
              </w:rPr>
            </w:pPr>
            <w:r>
              <w:rPr>
                <w:rFonts w:eastAsiaTheme="minorEastAsia" w:hint="eastAsia"/>
                <w:lang w:val="en-US"/>
              </w:rPr>
              <w:t>O</w:t>
            </w:r>
            <w:r>
              <w:rPr>
                <w:rFonts w:eastAsiaTheme="minorEastAsia"/>
                <w:lang w:val="en-US"/>
              </w:rPr>
              <w:t>PPO</w:t>
            </w:r>
          </w:p>
        </w:tc>
        <w:tc>
          <w:tcPr>
            <w:tcW w:w="1890" w:type="dxa"/>
          </w:tcPr>
          <w:p w14:paraId="68A3A9C9" w14:textId="77777777" w:rsidR="007C7EF0" w:rsidRDefault="00C24309">
            <w:pPr>
              <w:rPr>
                <w:rFonts w:eastAsiaTheme="minorEastAsia"/>
                <w:lang w:val="en-US"/>
              </w:rPr>
            </w:pPr>
            <w:r>
              <w:rPr>
                <w:rFonts w:eastAsiaTheme="minorEastAsia"/>
                <w:lang w:val="en-US"/>
              </w:rPr>
              <w:t>Option1</w:t>
            </w:r>
          </w:p>
        </w:tc>
        <w:tc>
          <w:tcPr>
            <w:tcW w:w="5764" w:type="dxa"/>
          </w:tcPr>
          <w:p w14:paraId="69B56952" w14:textId="77777777" w:rsidR="007C7EF0" w:rsidRDefault="00C24309">
            <w:pPr>
              <w:rPr>
                <w:lang w:val="en-US"/>
              </w:rPr>
            </w:pPr>
            <w:r>
              <w:rPr>
                <w:rFonts w:eastAsiaTheme="minorEastAsia" w:hint="eastAsia"/>
                <w:lang w:val="en-US"/>
              </w:rPr>
              <w:t>F</w:t>
            </w:r>
            <w:r>
              <w:rPr>
                <w:rFonts w:eastAsiaTheme="minorEastAsia"/>
                <w:lang w:val="en-US"/>
              </w:rPr>
              <w:t xml:space="preserve">irst of all the proposed change on ASN.1 has nothing to do with selection of option1 and option2. As I explain previously it is mainly because of redundancy of the IEs. The difference between the two options from peer UE point of view is that the answered SLRB is configured with same LCID with incoming SLRB or not. If yes, it is option1, or it is option2. Therefore I fail to see the complexity concern. Plus if the traffic is IP flow and need header compression, then option2 may result in two bi-directional SLRB for one QoS flow which is bit complicated. Hence we agree with Ericsson that option1 is a cleaner procedure. PS, we believe both options are already in spec </w:t>
            </w:r>
            <w:r>
              <w:rPr>
                <w:rFonts w:eastAsiaTheme="minorEastAsia"/>
                <w:lang w:val="en-US"/>
              </w:rPr>
              <w:sym w:font="Wingdings" w:char="F04A"/>
            </w:r>
          </w:p>
        </w:tc>
      </w:tr>
      <w:tr w:rsidR="007C7EF0" w14:paraId="725DD4A8" w14:textId="77777777">
        <w:tc>
          <w:tcPr>
            <w:tcW w:w="1975" w:type="dxa"/>
          </w:tcPr>
          <w:p w14:paraId="76BFF3E0" w14:textId="77777777" w:rsidR="007C7EF0" w:rsidRDefault="00C24309">
            <w:pPr>
              <w:rPr>
                <w:rFonts w:eastAsiaTheme="minorEastAsia"/>
                <w:lang w:val="en-US"/>
              </w:rPr>
            </w:pPr>
            <w:r>
              <w:rPr>
                <w:rFonts w:eastAsiaTheme="minorEastAsia"/>
                <w:lang w:val="en-US"/>
              </w:rPr>
              <w:t>Interdigital</w:t>
            </w:r>
          </w:p>
        </w:tc>
        <w:tc>
          <w:tcPr>
            <w:tcW w:w="1890" w:type="dxa"/>
          </w:tcPr>
          <w:p w14:paraId="3CFBE012" w14:textId="77777777" w:rsidR="007C7EF0" w:rsidRDefault="00C24309">
            <w:pPr>
              <w:rPr>
                <w:rFonts w:eastAsiaTheme="minorEastAsia"/>
                <w:lang w:val="en-US"/>
              </w:rPr>
            </w:pPr>
            <w:r>
              <w:rPr>
                <w:rFonts w:eastAsiaTheme="minorEastAsia"/>
                <w:lang w:val="en-US"/>
              </w:rPr>
              <w:t>Option 1</w:t>
            </w:r>
          </w:p>
        </w:tc>
        <w:tc>
          <w:tcPr>
            <w:tcW w:w="5764" w:type="dxa"/>
          </w:tcPr>
          <w:p w14:paraId="25CFEA95" w14:textId="77777777" w:rsidR="007C7EF0" w:rsidRDefault="00C24309">
            <w:pPr>
              <w:rPr>
                <w:rFonts w:eastAsiaTheme="minorEastAsia"/>
                <w:lang w:val="en-US"/>
              </w:rPr>
            </w:pPr>
            <w:r>
              <w:rPr>
                <w:rFonts w:eastAsiaTheme="minorEastAsia"/>
                <w:lang w:val="en-US"/>
              </w:rPr>
              <w:t xml:space="preserve">It would make sense for the RX UE to have some say in the type of SLRB (bidirectional or unidirectional) that is used to </w:t>
            </w:r>
            <w:r>
              <w:rPr>
                <w:rFonts w:eastAsiaTheme="minorEastAsia"/>
                <w:lang w:val="en-US"/>
              </w:rPr>
              <w:lastRenderedPageBreak/>
              <w:t>support the bidirectional QoS flow.  In Uu, asymmetric QoS flow to DRB mapping is decided by the network.  However, for link establishment, option 1 allows the decision to be made considering also the TX UE QoS flow characteristics.</w:t>
            </w:r>
          </w:p>
          <w:p w14:paraId="34671A04" w14:textId="77777777" w:rsidR="007C7EF0" w:rsidRDefault="00C24309">
            <w:pPr>
              <w:rPr>
                <w:rFonts w:eastAsiaTheme="minorEastAsia"/>
                <w:lang w:val="en-US"/>
              </w:rPr>
            </w:pPr>
            <w:r>
              <w:rPr>
                <w:rFonts w:eastAsiaTheme="minorEastAsia"/>
                <w:lang w:val="en-US"/>
              </w:rPr>
              <w:t>Specification impact is not large (since only the direction of the bearer is changing) and the benefit is a cleaner approach that limits the number of bearers to be maintained by the UEs in the unicast link.</w:t>
            </w:r>
          </w:p>
        </w:tc>
      </w:tr>
      <w:tr w:rsidR="007C7EF0" w14:paraId="4943BA48" w14:textId="77777777">
        <w:tc>
          <w:tcPr>
            <w:tcW w:w="1975" w:type="dxa"/>
          </w:tcPr>
          <w:p w14:paraId="14B41CA2" w14:textId="77777777" w:rsidR="007C7EF0" w:rsidRDefault="00C24309">
            <w:pPr>
              <w:rPr>
                <w:rFonts w:eastAsiaTheme="minorEastAsia"/>
                <w:lang w:val="en-US"/>
              </w:rPr>
            </w:pPr>
            <w:r>
              <w:rPr>
                <w:rFonts w:eastAsiaTheme="minorEastAsia"/>
              </w:rPr>
              <w:lastRenderedPageBreak/>
              <w:t>Samsung</w:t>
            </w:r>
          </w:p>
        </w:tc>
        <w:tc>
          <w:tcPr>
            <w:tcW w:w="1890" w:type="dxa"/>
          </w:tcPr>
          <w:p w14:paraId="5CBB2008" w14:textId="77777777" w:rsidR="007C7EF0" w:rsidRDefault="00C24309">
            <w:pPr>
              <w:rPr>
                <w:rFonts w:eastAsiaTheme="minorEastAsia"/>
                <w:lang w:val="en-US"/>
              </w:rPr>
            </w:pPr>
            <w:r>
              <w:rPr>
                <w:rFonts w:eastAsia="Malgun Gothic" w:hint="eastAsia"/>
                <w:lang w:val="en-US" w:eastAsia="ko-KR"/>
              </w:rPr>
              <w:t xml:space="preserve">Option </w:t>
            </w:r>
            <w:r>
              <w:rPr>
                <w:rFonts w:eastAsia="Malgun Gothic"/>
                <w:lang w:val="en-US" w:eastAsia="ko-KR"/>
              </w:rPr>
              <w:t>4</w:t>
            </w:r>
          </w:p>
        </w:tc>
        <w:tc>
          <w:tcPr>
            <w:tcW w:w="5764" w:type="dxa"/>
          </w:tcPr>
          <w:p w14:paraId="11C8C10E" w14:textId="77777777" w:rsidR="007C7EF0" w:rsidRDefault="00C24309">
            <w:pPr>
              <w:rPr>
                <w:rFonts w:eastAsia="Malgun Gothic"/>
                <w:lang w:val="en-US" w:eastAsia="ko-KR"/>
              </w:rPr>
            </w:pPr>
            <w:r>
              <w:rPr>
                <w:rFonts w:eastAsia="Malgun Gothic"/>
                <w:lang w:val="en-US" w:eastAsia="ko-KR"/>
              </w:rPr>
              <w:t>Since the raised issue comes from different SLRB configuration via RRC dedicated, SIB or pre-configuration in the UEs, this problem should be solved with the same resolution for RLC mode coordination.</w:t>
            </w:r>
          </w:p>
          <w:p w14:paraId="5DA2EA02" w14:textId="77777777" w:rsidR="007C7EF0" w:rsidRDefault="00C24309">
            <w:pPr>
              <w:rPr>
                <w:rFonts w:eastAsia="Malgun Gothic"/>
                <w:lang w:val="en-US" w:eastAsia="ko-KR"/>
              </w:rPr>
            </w:pPr>
            <w:r>
              <w:rPr>
                <w:rFonts w:eastAsia="Malgun Gothic"/>
                <w:lang w:val="en-US" w:eastAsia="ko-KR"/>
              </w:rPr>
              <w:t>Either option 1 or option 2 seems not aligned with the principle of the NW configured SLRB via RRC dedicated, SIB or pre-configuration. UE should follow the configuration and if it detects configuration conflict then the UE should handle it as configuration failure as agreed in RAN2#108.</w:t>
            </w:r>
          </w:p>
          <w:p w14:paraId="4DF84A35" w14:textId="77777777" w:rsidR="007C7EF0" w:rsidRDefault="00C24309">
            <w:pPr>
              <w:rPr>
                <w:rFonts w:eastAsiaTheme="minorEastAsia"/>
                <w:lang w:val="en-US"/>
              </w:rPr>
            </w:pPr>
            <w:r>
              <w:rPr>
                <w:rFonts w:eastAsia="Malgun Gothic"/>
                <w:lang w:val="en-US" w:eastAsia="ko-KR"/>
              </w:rPr>
              <w:t>If it is argued that option 1 or option 2 is for exceptional case then they look like an optimization for SLRB configuration coordination comparing with the already agreed solution.</w:t>
            </w:r>
          </w:p>
        </w:tc>
      </w:tr>
      <w:tr w:rsidR="007C7EF0" w14:paraId="28CD583D" w14:textId="77777777">
        <w:tc>
          <w:tcPr>
            <w:tcW w:w="1975" w:type="dxa"/>
          </w:tcPr>
          <w:p w14:paraId="464E2CA1" w14:textId="77777777" w:rsidR="007C7EF0" w:rsidRDefault="00C24309">
            <w:pPr>
              <w:rPr>
                <w:rFonts w:eastAsiaTheme="minorEastAsia"/>
                <w:lang w:val="en-US"/>
              </w:rPr>
            </w:pPr>
            <w:r>
              <w:rPr>
                <w:rFonts w:eastAsiaTheme="minorEastAsia" w:hint="eastAsia"/>
                <w:lang w:val="en-US"/>
              </w:rPr>
              <w:t>CATT</w:t>
            </w:r>
          </w:p>
        </w:tc>
        <w:tc>
          <w:tcPr>
            <w:tcW w:w="1890" w:type="dxa"/>
          </w:tcPr>
          <w:p w14:paraId="4012F97A" w14:textId="77777777" w:rsidR="007C7EF0" w:rsidRDefault="00C24309">
            <w:pPr>
              <w:rPr>
                <w:rFonts w:eastAsiaTheme="minorEastAsia"/>
                <w:lang w:val="en-US"/>
              </w:rPr>
            </w:pPr>
            <w:r>
              <w:rPr>
                <w:rFonts w:eastAsiaTheme="minorEastAsia" w:hint="eastAsia"/>
                <w:lang w:val="en-US"/>
              </w:rPr>
              <w:t>Option1</w:t>
            </w:r>
          </w:p>
        </w:tc>
        <w:tc>
          <w:tcPr>
            <w:tcW w:w="5764" w:type="dxa"/>
          </w:tcPr>
          <w:p w14:paraId="32F980C2" w14:textId="77777777" w:rsidR="007C7EF0" w:rsidRDefault="00C24309">
            <w:pPr>
              <w:rPr>
                <w:rFonts w:eastAsiaTheme="minorEastAsia"/>
                <w:lang w:val="en-US"/>
              </w:rPr>
            </w:pPr>
            <w:r>
              <w:rPr>
                <w:rFonts w:eastAsiaTheme="minorEastAsia" w:hint="eastAsia"/>
                <w:lang w:val="en-US"/>
              </w:rPr>
              <w:t>O</w:t>
            </w:r>
            <w:r>
              <w:rPr>
                <w:rFonts w:hint="eastAsia"/>
                <w:lang w:val="en-US"/>
              </w:rPr>
              <w:t>nce it happens the Rx UE can use the same LCID to initiate the UM SLRB in the direction of UE B to UE A. It cannot be regarded as wrong configurations.</w:t>
            </w:r>
            <w:r>
              <w:rPr>
                <w:lang w:val="en-US"/>
              </w:rPr>
              <w:t xml:space="preserve"> </w:t>
            </w:r>
            <w:r>
              <w:t xml:space="preserve"> </w:t>
            </w:r>
            <w:r>
              <w:rPr>
                <w:rFonts w:eastAsiaTheme="minorEastAsia"/>
                <w:lang w:val="en-US"/>
              </w:rPr>
              <w:t>Option 1 is indeed a different way to configure the bi-directional RLC SLRB efficiently and it also avoids having two separate uni-directional UM SLRBs for a bi-directional PC5 QoS flow.</w:t>
            </w:r>
          </w:p>
        </w:tc>
      </w:tr>
      <w:tr w:rsidR="007C7EF0" w14:paraId="70DCDCEF" w14:textId="77777777">
        <w:tc>
          <w:tcPr>
            <w:tcW w:w="1975" w:type="dxa"/>
          </w:tcPr>
          <w:p w14:paraId="68BED3C1" w14:textId="77777777" w:rsidR="007C7EF0" w:rsidRPr="00191645" w:rsidRDefault="00C24309">
            <w:pPr>
              <w:rPr>
                <w:rFonts w:eastAsia="Malgun Gothic"/>
                <w:lang w:val="en-US" w:eastAsia="ko-KR"/>
              </w:rPr>
            </w:pPr>
            <w:r>
              <w:rPr>
                <w:rFonts w:eastAsia="Malgun Gothic" w:hint="eastAsia"/>
                <w:lang w:val="en-US" w:eastAsia="ko-KR"/>
              </w:rPr>
              <w:t>LG</w:t>
            </w:r>
          </w:p>
        </w:tc>
        <w:tc>
          <w:tcPr>
            <w:tcW w:w="1890" w:type="dxa"/>
          </w:tcPr>
          <w:p w14:paraId="7BCE8AC5" w14:textId="77777777" w:rsidR="007C7EF0" w:rsidRDefault="00C24309">
            <w:pPr>
              <w:rPr>
                <w:rFonts w:eastAsiaTheme="minorEastAsia"/>
                <w:lang w:val="en-US"/>
              </w:rPr>
            </w:pPr>
            <w:r>
              <w:rPr>
                <w:rFonts w:eastAsia="Malgun Gothic" w:hint="eastAsia"/>
                <w:lang w:val="en-US" w:eastAsia="ko-KR"/>
              </w:rPr>
              <w:t xml:space="preserve">Option </w:t>
            </w:r>
            <w:r>
              <w:rPr>
                <w:rFonts w:eastAsia="Malgun Gothic"/>
                <w:lang w:val="en-US" w:eastAsia="ko-KR"/>
              </w:rPr>
              <w:t>3</w:t>
            </w:r>
          </w:p>
        </w:tc>
        <w:tc>
          <w:tcPr>
            <w:tcW w:w="5764" w:type="dxa"/>
          </w:tcPr>
          <w:p w14:paraId="3DAEAAD7" w14:textId="77777777" w:rsidR="007C7EF0" w:rsidRDefault="00C24309">
            <w:pPr>
              <w:rPr>
                <w:rFonts w:eastAsiaTheme="minorEastAsia"/>
                <w:lang w:val="en-US"/>
              </w:rPr>
            </w:pPr>
            <w:r>
              <w:rPr>
                <w:rFonts w:eastAsia="Malgun Gothic"/>
                <w:lang w:val="en-US" w:eastAsia="ko-KR"/>
              </w:rPr>
              <w:t xml:space="preserve">Option 1 is reasonable if the peer UE shows its intention to communicate with the TX UE. However, to do this, the previous uni-directional SLRB from TX UE will have to be reconfigured to the bi-direction SLRB. So, it will be natural to reconfigure bi-directional SLRB after declaration of configuration failure in option 3.  </w:t>
            </w:r>
          </w:p>
        </w:tc>
      </w:tr>
      <w:tr w:rsidR="007C7EF0" w14:paraId="514E1C27" w14:textId="77777777">
        <w:tc>
          <w:tcPr>
            <w:tcW w:w="1975" w:type="dxa"/>
          </w:tcPr>
          <w:p w14:paraId="6414AD11" w14:textId="77777777" w:rsidR="007C7EF0" w:rsidRDefault="00C24309">
            <w:pPr>
              <w:rPr>
                <w:rFonts w:eastAsia="Malgun Gothic"/>
                <w:lang w:val="en-US" w:eastAsia="ko-KR"/>
              </w:rPr>
            </w:pPr>
            <w:r>
              <w:rPr>
                <w:rFonts w:eastAsia="Malgun Gothic"/>
                <w:lang w:val="en-US" w:eastAsia="ko-KR"/>
              </w:rPr>
              <w:t>vivo</w:t>
            </w:r>
          </w:p>
        </w:tc>
        <w:tc>
          <w:tcPr>
            <w:tcW w:w="1890" w:type="dxa"/>
          </w:tcPr>
          <w:p w14:paraId="084042EA" w14:textId="77777777" w:rsidR="007C7EF0" w:rsidRDefault="00C24309">
            <w:pPr>
              <w:rPr>
                <w:rFonts w:eastAsia="Malgun Gothic"/>
                <w:lang w:val="en-US" w:eastAsia="ko-KR"/>
              </w:rPr>
            </w:pPr>
            <w:r>
              <w:rPr>
                <w:rFonts w:eastAsia="Malgun Gothic"/>
                <w:lang w:val="en-US" w:eastAsia="ko-KR"/>
              </w:rPr>
              <w:t>Option 2</w:t>
            </w:r>
          </w:p>
        </w:tc>
        <w:tc>
          <w:tcPr>
            <w:tcW w:w="5764" w:type="dxa"/>
          </w:tcPr>
          <w:p w14:paraId="2453C767" w14:textId="77777777" w:rsidR="007C7EF0" w:rsidRDefault="00C24309">
            <w:pPr>
              <w:rPr>
                <w:bCs/>
                <w:lang w:val="en-US"/>
              </w:rPr>
            </w:pPr>
            <w:r>
              <w:rPr>
                <w:lang w:val="en-US"/>
              </w:rPr>
              <w:t xml:space="preserve">Firstly, we think that the source UE can decide a </w:t>
            </w:r>
            <w:r>
              <w:rPr>
                <w:bCs/>
                <w:lang w:val="en-US"/>
              </w:rPr>
              <w:t>uni-directional UM SLRB or a bi-directional UM SLRB based on service information and QoS parameters, e.g. ROHC with feedback needs a bi-directional SLRB. Most of configuration cases are matching.</w:t>
            </w:r>
          </w:p>
          <w:p w14:paraId="3D157D54" w14:textId="77777777" w:rsidR="007C7EF0" w:rsidRDefault="00C24309">
            <w:pPr>
              <w:rPr>
                <w:bCs/>
                <w:lang w:val="en-US"/>
              </w:rPr>
            </w:pPr>
            <w:r>
              <w:rPr>
                <w:bCs/>
                <w:lang w:val="en-US"/>
              </w:rPr>
              <w:t xml:space="preserve">Secondly, in order to avoid this mismatching problem, source UE may always configure a bi-directional UM SLRB for uncertain service flow, which just leads no real data transmission in the other direction. </w:t>
            </w:r>
          </w:p>
          <w:p w14:paraId="7C75E138" w14:textId="77777777" w:rsidR="007C7EF0" w:rsidRDefault="00C24309">
            <w:pPr>
              <w:rPr>
                <w:rFonts w:eastAsia="Malgun Gothic"/>
                <w:lang w:val="en-US" w:eastAsia="ko-KR"/>
              </w:rPr>
            </w:pPr>
            <w:r>
              <w:rPr>
                <w:bCs/>
                <w:lang w:val="en-US"/>
              </w:rPr>
              <w:t>Thirdly, option 2 can also work well. When a bi-directional service flows are mapped into two separate uni-directional SLRB in different directions, there is no real impact. And option 2 can align with our previous agreements that SLRB configuration is decided by NW of the TX UE and just LCID controlled by the TX UE.</w:t>
            </w:r>
          </w:p>
        </w:tc>
      </w:tr>
      <w:tr w:rsidR="007C7EF0" w14:paraId="0659D9B9" w14:textId="77777777">
        <w:tc>
          <w:tcPr>
            <w:tcW w:w="1975" w:type="dxa"/>
          </w:tcPr>
          <w:p w14:paraId="3C9AD2EB" w14:textId="77777777" w:rsidR="007C7EF0" w:rsidRDefault="00C24309">
            <w:pPr>
              <w:rPr>
                <w:rFonts w:eastAsia="Malgun Gothic"/>
                <w:lang w:val="en-US" w:eastAsia="ko-KR"/>
              </w:rPr>
            </w:pPr>
            <w:r>
              <w:rPr>
                <w:lang w:eastAsia="ko-KR"/>
              </w:rPr>
              <w:t>Intel</w:t>
            </w:r>
          </w:p>
        </w:tc>
        <w:tc>
          <w:tcPr>
            <w:tcW w:w="1890" w:type="dxa"/>
          </w:tcPr>
          <w:p w14:paraId="1A9A578B" w14:textId="77777777" w:rsidR="007C7EF0" w:rsidRDefault="00C24309">
            <w:pPr>
              <w:rPr>
                <w:rFonts w:eastAsia="Malgun Gothic"/>
                <w:lang w:val="en-US" w:eastAsia="ko-KR"/>
              </w:rPr>
            </w:pPr>
            <w:r>
              <w:rPr>
                <w:lang w:eastAsia="ko-KR"/>
              </w:rPr>
              <w:t>Option 2 or Option 4</w:t>
            </w:r>
          </w:p>
        </w:tc>
        <w:tc>
          <w:tcPr>
            <w:tcW w:w="5764" w:type="dxa"/>
          </w:tcPr>
          <w:p w14:paraId="2E1D1EA1" w14:textId="77777777" w:rsidR="007C7EF0" w:rsidRDefault="00C24309">
            <w:pPr>
              <w:rPr>
                <w:lang w:eastAsia="ko-KR"/>
              </w:rPr>
            </w:pPr>
            <w:r>
              <w:rPr>
                <w:lang w:eastAsia="ko-KR"/>
              </w:rPr>
              <w:t>As the initiating UE may not be aware whether the peer UE has traffic to send, it may initiate uni-directional SLRB for the QoS flow. So, we think option 2 can be supported assuming that the specification effort is minimal.</w:t>
            </w:r>
          </w:p>
          <w:p w14:paraId="2E2CC3A2" w14:textId="77777777" w:rsidR="007C7EF0" w:rsidRDefault="00C24309">
            <w:pPr>
              <w:rPr>
                <w:lang w:val="en-US"/>
              </w:rPr>
            </w:pPr>
            <w:r>
              <w:rPr>
                <w:lang w:eastAsia="ko-KR"/>
              </w:rPr>
              <w:lastRenderedPageBreak/>
              <w:t xml:space="preserve">At the same time, we have sympathy with Huawei’s comment that we can address this issue in the same vein as the RLC mode mismatch issue, i.e. option 4. </w:t>
            </w:r>
          </w:p>
        </w:tc>
      </w:tr>
      <w:tr w:rsidR="007C7EF0" w14:paraId="0DBF399B" w14:textId="77777777">
        <w:tc>
          <w:tcPr>
            <w:tcW w:w="1975" w:type="dxa"/>
          </w:tcPr>
          <w:p w14:paraId="400246B4" w14:textId="77777777" w:rsidR="007C7EF0" w:rsidRDefault="00C24309">
            <w:pPr>
              <w:rPr>
                <w:rFonts w:eastAsia="SimSun"/>
                <w:lang w:val="en-US"/>
              </w:rPr>
            </w:pPr>
            <w:r>
              <w:rPr>
                <w:rFonts w:eastAsia="SimSun" w:hint="eastAsia"/>
                <w:lang w:val="en-US"/>
              </w:rPr>
              <w:lastRenderedPageBreak/>
              <w:t>ZTE</w:t>
            </w:r>
          </w:p>
        </w:tc>
        <w:tc>
          <w:tcPr>
            <w:tcW w:w="1890" w:type="dxa"/>
          </w:tcPr>
          <w:p w14:paraId="325F3F95" w14:textId="77777777" w:rsidR="007C7EF0" w:rsidRDefault="00C24309">
            <w:pPr>
              <w:rPr>
                <w:rFonts w:eastAsia="SimSun"/>
                <w:lang w:val="en-US"/>
              </w:rPr>
            </w:pPr>
            <w:r>
              <w:rPr>
                <w:rFonts w:eastAsia="SimSun" w:hint="eastAsia"/>
                <w:lang w:val="en-US"/>
              </w:rPr>
              <w:t>Option 2 or Option 4</w:t>
            </w:r>
          </w:p>
        </w:tc>
        <w:tc>
          <w:tcPr>
            <w:tcW w:w="5764" w:type="dxa"/>
          </w:tcPr>
          <w:p w14:paraId="0B1708F4" w14:textId="77777777" w:rsidR="007C7EF0" w:rsidRDefault="00C24309">
            <w:pPr>
              <w:rPr>
                <w:rFonts w:eastAsia="SimSun"/>
                <w:lang w:val="en-US"/>
              </w:rPr>
            </w:pPr>
            <w:r>
              <w:rPr>
                <w:rFonts w:eastAsia="SimSun" w:hint="eastAsia"/>
                <w:lang w:val="en-US"/>
              </w:rPr>
              <w:t>The peer UE(UE-B) can just initiate to setup a new SLRB(with another LCID, uni- or bi-UM or AM based on the NW/pre-configuration) to transmit the PC5 QoS flow. This can be covered by current agreements as Huawei mentioned. On the other hand, if UE-B intends to reconfigure the uni-UM SLRB, it may need to inform its NW of the bi-directional QoS flow or expectation of a bi-directional SLRB to assist NW configuration. So, there is no need to spend more efforts in new solutions with additional specification impacts.</w:t>
            </w:r>
          </w:p>
        </w:tc>
      </w:tr>
      <w:tr w:rsidR="005042A6" w14:paraId="38D0232E" w14:textId="77777777">
        <w:tc>
          <w:tcPr>
            <w:tcW w:w="1975" w:type="dxa"/>
          </w:tcPr>
          <w:p w14:paraId="7C11B54A" w14:textId="77777777" w:rsidR="005042A6" w:rsidRDefault="005042A6" w:rsidP="005042A6">
            <w:pPr>
              <w:rPr>
                <w:rFonts w:eastAsia="SimSun"/>
                <w:lang w:val="en-US"/>
              </w:rPr>
            </w:pPr>
            <w:r w:rsidRPr="00A010C2">
              <w:rPr>
                <w:lang w:val="en-US"/>
              </w:rPr>
              <w:t>Spreadtrum</w:t>
            </w:r>
          </w:p>
        </w:tc>
        <w:tc>
          <w:tcPr>
            <w:tcW w:w="1890" w:type="dxa"/>
          </w:tcPr>
          <w:p w14:paraId="4E64CABF" w14:textId="77777777" w:rsidR="005042A6" w:rsidRDefault="005042A6" w:rsidP="005042A6">
            <w:pPr>
              <w:rPr>
                <w:rFonts w:eastAsia="SimSun"/>
                <w:lang w:val="en-US"/>
              </w:rPr>
            </w:pPr>
            <w:r w:rsidRPr="00A010C2">
              <w:rPr>
                <w:lang w:val="en-US"/>
              </w:rPr>
              <w:t>Option 3)</w:t>
            </w:r>
          </w:p>
        </w:tc>
        <w:tc>
          <w:tcPr>
            <w:tcW w:w="5764" w:type="dxa"/>
          </w:tcPr>
          <w:p w14:paraId="0BC2ECC3" w14:textId="77777777" w:rsidR="005042A6" w:rsidRPr="00A96DA9" w:rsidRDefault="005042A6" w:rsidP="005042A6">
            <w:pPr>
              <w:rPr>
                <w:lang w:val="en-US"/>
              </w:rPr>
            </w:pPr>
            <w:r w:rsidRPr="00A96DA9">
              <w:rPr>
                <w:lang w:val="en-US"/>
              </w:rPr>
              <w:t>There are two cases, one is bi-directional traffic of UE, the other is that IP packets need header compression and feedback the header compression information on the same SLRB.</w:t>
            </w:r>
          </w:p>
          <w:p w14:paraId="5001B37B" w14:textId="77777777" w:rsidR="005042A6" w:rsidRPr="00A96DA9" w:rsidRDefault="005042A6" w:rsidP="005042A6">
            <w:pPr>
              <w:rPr>
                <w:lang w:val="en-US"/>
              </w:rPr>
            </w:pPr>
            <w:r w:rsidRPr="00A96DA9">
              <w:rPr>
                <w:lang w:val="en-US"/>
              </w:rPr>
              <w:t xml:space="preserve">For the bi-directional traffic of UE, QoS flow should be mapped to bi-directional RLC UM SLRB. If the bi-directional SL QoS flow is mapped to a uni-directional RLC UM SLRB, it can establish another uni-directional UM SLRB to support the traffic in the other direction. </w:t>
            </w:r>
          </w:p>
          <w:p w14:paraId="6C4F49D3" w14:textId="77777777" w:rsidR="005042A6" w:rsidRDefault="005042A6" w:rsidP="005042A6">
            <w:pPr>
              <w:rPr>
                <w:rFonts w:eastAsia="SimSun"/>
                <w:lang w:val="en-US"/>
              </w:rPr>
            </w:pPr>
            <w:r w:rsidRPr="00A96DA9">
              <w:rPr>
                <w:lang w:val="en-US"/>
              </w:rPr>
              <w:t>Moreover, for the case that IP packets need header compression and feedback on the same SLRB, UE need to establish bi-directional RLC UM SLRB at the beginning. If configured as a uni-directional SLRB, it is considered as a configuration error case.</w:t>
            </w:r>
          </w:p>
        </w:tc>
      </w:tr>
      <w:tr w:rsidR="00FB0000" w14:paraId="7C7FBF92" w14:textId="77777777">
        <w:tc>
          <w:tcPr>
            <w:tcW w:w="1975" w:type="dxa"/>
          </w:tcPr>
          <w:p w14:paraId="23E27B8C" w14:textId="77777777" w:rsidR="00FB0000" w:rsidRPr="00A010C2" w:rsidRDefault="00FB0000" w:rsidP="005042A6">
            <w:pPr>
              <w:rPr>
                <w:lang w:val="en-US"/>
              </w:rPr>
            </w:pPr>
            <w:r>
              <w:rPr>
                <w:lang w:val="en-US"/>
              </w:rPr>
              <w:t>Apple</w:t>
            </w:r>
          </w:p>
        </w:tc>
        <w:tc>
          <w:tcPr>
            <w:tcW w:w="1890" w:type="dxa"/>
          </w:tcPr>
          <w:p w14:paraId="42AA698C" w14:textId="77777777" w:rsidR="00FB0000" w:rsidRPr="00A010C2" w:rsidRDefault="00FB0000" w:rsidP="005042A6">
            <w:pPr>
              <w:rPr>
                <w:lang w:val="en-US"/>
              </w:rPr>
            </w:pPr>
            <w:r>
              <w:rPr>
                <w:lang w:val="en-US"/>
              </w:rPr>
              <w:t>Option 1</w:t>
            </w:r>
          </w:p>
        </w:tc>
        <w:tc>
          <w:tcPr>
            <w:tcW w:w="5764" w:type="dxa"/>
          </w:tcPr>
          <w:p w14:paraId="1EA008D6" w14:textId="77777777" w:rsidR="00FB0000" w:rsidRPr="00A96DA9" w:rsidRDefault="00FB0000" w:rsidP="005042A6">
            <w:pPr>
              <w:rPr>
                <w:lang w:val="en-US"/>
              </w:rPr>
            </w:pPr>
            <w:r>
              <w:rPr>
                <w:lang w:val="en-US"/>
              </w:rPr>
              <w:t>The difference between Option 1 and Option 2 is that Option 2 creates a new unidirectional SLRB in the opposite direction and then one more LCID will be occupied. The overall LCID space in sidelink is limited, given that SA3 truncates the effective LCID size from 6-bit to 5-bit. So, we think it makes sense to use option 1.</w:t>
            </w:r>
          </w:p>
        </w:tc>
      </w:tr>
      <w:tr w:rsidR="00F46586" w14:paraId="6C76C8B5" w14:textId="77777777">
        <w:tc>
          <w:tcPr>
            <w:tcW w:w="1975" w:type="dxa"/>
          </w:tcPr>
          <w:p w14:paraId="4BE54F55" w14:textId="77777777" w:rsidR="00F46586" w:rsidRDefault="00F46586" w:rsidP="005042A6">
            <w:pPr>
              <w:rPr>
                <w:lang w:val="en-US"/>
              </w:rPr>
            </w:pPr>
            <w:r>
              <w:rPr>
                <w:lang w:val="en-US"/>
              </w:rPr>
              <w:t>MediaTek</w:t>
            </w:r>
          </w:p>
        </w:tc>
        <w:tc>
          <w:tcPr>
            <w:tcW w:w="1890" w:type="dxa"/>
          </w:tcPr>
          <w:p w14:paraId="37213D21" w14:textId="77777777" w:rsidR="00F46586" w:rsidRDefault="00F46586" w:rsidP="005042A6">
            <w:pPr>
              <w:rPr>
                <w:lang w:val="en-US"/>
              </w:rPr>
            </w:pPr>
            <w:r>
              <w:rPr>
                <w:lang w:val="en-US"/>
              </w:rPr>
              <w:t>Option 1</w:t>
            </w:r>
          </w:p>
        </w:tc>
        <w:tc>
          <w:tcPr>
            <w:tcW w:w="5764" w:type="dxa"/>
          </w:tcPr>
          <w:p w14:paraId="1132FF3F" w14:textId="77777777" w:rsidR="00F46586" w:rsidRDefault="00F46586" w:rsidP="005042A6">
            <w:pPr>
              <w:rPr>
                <w:lang w:val="en-US"/>
              </w:rPr>
            </w:pPr>
            <w:r>
              <w:rPr>
                <w:lang w:val="en-US"/>
              </w:rPr>
              <w:t>All options works, but option 1 is the simplest one to solve this problem.</w:t>
            </w:r>
          </w:p>
        </w:tc>
      </w:tr>
      <w:tr w:rsidR="00052412" w14:paraId="4C145BE4" w14:textId="77777777">
        <w:tc>
          <w:tcPr>
            <w:tcW w:w="1975" w:type="dxa"/>
          </w:tcPr>
          <w:p w14:paraId="0C62EE94" w14:textId="7D6BAAA8" w:rsidR="00052412" w:rsidRPr="00191645" w:rsidRDefault="00052412" w:rsidP="005042A6">
            <w:pPr>
              <w:rPr>
                <w:rFonts w:eastAsiaTheme="minorEastAsia"/>
                <w:lang w:val="en-US"/>
              </w:rPr>
            </w:pPr>
            <w:r>
              <w:rPr>
                <w:rFonts w:eastAsiaTheme="minorEastAsia" w:hint="eastAsia"/>
                <w:lang w:val="en-US"/>
              </w:rPr>
              <w:t>I</w:t>
            </w:r>
            <w:r>
              <w:rPr>
                <w:rFonts w:eastAsiaTheme="minorEastAsia"/>
                <w:lang w:val="en-US"/>
              </w:rPr>
              <w:t>TRI</w:t>
            </w:r>
          </w:p>
        </w:tc>
        <w:tc>
          <w:tcPr>
            <w:tcW w:w="1890" w:type="dxa"/>
          </w:tcPr>
          <w:p w14:paraId="4A674E1A" w14:textId="412AB173" w:rsidR="00052412" w:rsidRPr="00191645" w:rsidRDefault="00052412" w:rsidP="005042A6">
            <w:pPr>
              <w:rPr>
                <w:rFonts w:eastAsiaTheme="minorEastAsia"/>
                <w:lang w:val="en-US"/>
              </w:rPr>
            </w:pPr>
            <w:r>
              <w:rPr>
                <w:rFonts w:eastAsiaTheme="minorEastAsia" w:hint="eastAsia"/>
                <w:lang w:val="en-US"/>
              </w:rPr>
              <w:t>O</w:t>
            </w:r>
            <w:r>
              <w:rPr>
                <w:rFonts w:eastAsiaTheme="minorEastAsia"/>
                <w:lang w:val="en-US"/>
              </w:rPr>
              <w:t>ption 1</w:t>
            </w:r>
          </w:p>
        </w:tc>
        <w:tc>
          <w:tcPr>
            <w:tcW w:w="5764" w:type="dxa"/>
          </w:tcPr>
          <w:p w14:paraId="782C06F8" w14:textId="29125649" w:rsidR="00052412" w:rsidRPr="00191645" w:rsidRDefault="00052412" w:rsidP="005042A6">
            <w:pPr>
              <w:rPr>
                <w:rFonts w:eastAsiaTheme="minorEastAsia"/>
                <w:lang w:val="en-US"/>
              </w:rPr>
            </w:pPr>
            <w:r>
              <w:rPr>
                <w:rFonts w:eastAsiaTheme="minorEastAsia" w:hint="eastAsia"/>
                <w:lang w:val="en-US"/>
              </w:rPr>
              <w:t>O</w:t>
            </w:r>
            <w:r>
              <w:rPr>
                <w:rFonts w:eastAsiaTheme="minorEastAsia"/>
                <w:lang w:val="en-US"/>
              </w:rPr>
              <w:t>ption 1 involves the least changes to the current spec.</w:t>
            </w:r>
          </w:p>
        </w:tc>
      </w:tr>
    </w:tbl>
    <w:p w14:paraId="23FECA22" w14:textId="095FF5E8" w:rsidR="007C7EF0" w:rsidRDefault="007C7EF0">
      <w:pPr>
        <w:rPr>
          <w:lang w:val="en-US"/>
        </w:rPr>
      </w:pPr>
    </w:p>
    <w:p w14:paraId="41696A85" w14:textId="310C840C" w:rsidR="00140640" w:rsidRPr="00191645" w:rsidRDefault="00140640">
      <w:pPr>
        <w:rPr>
          <w:b/>
          <w:bCs/>
          <w:lang w:val="en-US"/>
        </w:rPr>
      </w:pPr>
      <w:r w:rsidRPr="00191645">
        <w:rPr>
          <w:b/>
          <w:bCs/>
          <w:lang w:val="en-US"/>
        </w:rPr>
        <w:t>Rapporteur comment:</w:t>
      </w:r>
    </w:p>
    <w:p w14:paraId="48AA5147" w14:textId="6278423B" w:rsidR="00140640" w:rsidRDefault="00140640">
      <w:pPr>
        <w:rPr>
          <w:lang w:val="en-US"/>
        </w:rPr>
      </w:pPr>
      <w:r>
        <w:rPr>
          <w:lang w:val="en-US"/>
        </w:rPr>
        <w:t>Option 1: 7</w:t>
      </w:r>
    </w:p>
    <w:p w14:paraId="3A91CF77" w14:textId="240B6BC1" w:rsidR="00140640" w:rsidRDefault="00140640">
      <w:pPr>
        <w:rPr>
          <w:lang w:val="en-US"/>
        </w:rPr>
      </w:pPr>
      <w:r>
        <w:rPr>
          <w:lang w:val="en-US"/>
        </w:rPr>
        <w:t>Option 2: 6</w:t>
      </w:r>
    </w:p>
    <w:p w14:paraId="653182C8" w14:textId="1E7EC079" w:rsidR="00140640" w:rsidRDefault="00140640">
      <w:pPr>
        <w:rPr>
          <w:lang w:val="en-US"/>
        </w:rPr>
      </w:pPr>
      <w:r>
        <w:rPr>
          <w:lang w:val="en-US"/>
        </w:rPr>
        <w:t>Option 3: 2</w:t>
      </w:r>
    </w:p>
    <w:p w14:paraId="6097759C" w14:textId="563BECA9" w:rsidR="00140640" w:rsidRDefault="00140640">
      <w:pPr>
        <w:rPr>
          <w:lang w:val="en-US"/>
        </w:rPr>
      </w:pPr>
      <w:r>
        <w:rPr>
          <w:lang w:val="en-US"/>
        </w:rPr>
        <w:t>Option 4: 5</w:t>
      </w:r>
    </w:p>
    <w:p w14:paraId="53F2E1E4" w14:textId="35D40211" w:rsidR="00140640" w:rsidRDefault="00140640">
      <w:pPr>
        <w:rPr>
          <w:lang w:val="en-US"/>
        </w:rPr>
      </w:pPr>
      <w:r>
        <w:rPr>
          <w:lang w:val="en-US"/>
        </w:rPr>
        <w:t xml:space="preserve">Companies selected option 1 believe it is the simplest solution. Companies selected option 2 or 4 believe this issue can be already solved in the current </w:t>
      </w:r>
      <w:r w:rsidR="0032564E">
        <w:rPr>
          <w:lang w:val="en-US"/>
        </w:rPr>
        <w:t>specification and</w:t>
      </w:r>
      <w:r>
        <w:rPr>
          <w:lang w:val="en-US"/>
        </w:rPr>
        <w:t xml:space="preserve"> </w:t>
      </w:r>
      <w:r w:rsidR="0032564E">
        <w:rPr>
          <w:lang w:val="en-US"/>
        </w:rPr>
        <w:t>are afraid</w:t>
      </w:r>
      <w:r>
        <w:rPr>
          <w:lang w:val="en-US"/>
        </w:rPr>
        <w:t xml:space="preserve"> that new solution like option 1 might have other side effects. </w:t>
      </w:r>
      <w:r w:rsidR="0032564E">
        <w:rPr>
          <w:lang w:val="en-US"/>
        </w:rPr>
        <w:t>Companies selected option 3 believe a configuration failure can be triggered and thus trigger the SLRB reconfiguration</w:t>
      </w:r>
    </w:p>
    <w:p w14:paraId="5633E32D" w14:textId="7F6FD050" w:rsidR="0032564E" w:rsidRDefault="0032564E">
      <w:pPr>
        <w:rPr>
          <w:lang w:val="en-US"/>
        </w:rPr>
      </w:pPr>
      <w:r>
        <w:rPr>
          <w:lang w:val="en-US"/>
        </w:rPr>
        <w:t xml:space="preserve">Considering companies views are still diverging, we suggest sticking with the current specification. </w:t>
      </w:r>
    </w:p>
    <w:p w14:paraId="243C625F" w14:textId="77777777" w:rsidR="0032564E" w:rsidRDefault="0032564E">
      <w:pPr>
        <w:rPr>
          <w:lang w:val="en-US"/>
        </w:rPr>
      </w:pPr>
    </w:p>
    <w:p w14:paraId="009D2FEE" w14:textId="77777777" w:rsidR="007C7EF0" w:rsidRDefault="00C24309">
      <w:pPr>
        <w:pStyle w:val="Heading1"/>
      </w:pPr>
      <w:r>
        <w:lastRenderedPageBreak/>
        <w:t>Conclusion</w:t>
      </w:r>
    </w:p>
    <w:p w14:paraId="2CFFD43D" w14:textId="1EECDDB9" w:rsidR="007A750D" w:rsidRDefault="007A750D">
      <w:bookmarkStart w:id="10" w:name="_In-sequence_SDU_delivery"/>
      <w:bookmarkStart w:id="11" w:name="_Hlk16703546"/>
      <w:bookmarkEnd w:id="10"/>
      <w:r>
        <w:t>Based on Question 1, we observe the following:</w:t>
      </w:r>
    </w:p>
    <w:bookmarkEnd w:id="11"/>
    <w:p w14:paraId="61876F72" w14:textId="69C81B56" w:rsidR="00D54BDF" w:rsidRDefault="00D54BDF" w:rsidP="00D54BDF">
      <w:pPr>
        <w:pStyle w:val="Observation"/>
      </w:pPr>
      <w:r>
        <w:t xml:space="preserve">It is a valid scenario that </w:t>
      </w:r>
      <w:r w:rsidRPr="00D54BDF">
        <w:t>for a given SL QoS flow the peer UE (UE B) receives a uni-directional UM SLRB configuration from the initiating UE (UE A) while the peer UE (UE B) expects transmission in the other direction</w:t>
      </w:r>
      <w:r>
        <w:t>.</w:t>
      </w:r>
    </w:p>
    <w:p w14:paraId="3CCDAE66" w14:textId="0002B5FD" w:rsidR="00D54BDF" w:rsidRDefault="00D54BDF" w:rsidP="00D54BDF">
      <w:pPr>
        <w:pStyle w:val="Observation"/>
        <w:numPr>
          <w:ilvl w:val="0"/>
          <w:numId w:val="0"/>
        </w:numPr>
        <w:ind w:left="360" w:hanging="360"/>
      </w:pPr>
    </w:p>
    <w:p w14:paraId="030C4BBC" w14:textId="0CDE7C90" w:rsidR="007A750D" w:rsidRDefault="007A750D" w:rsidP="00191645">
      <w:r>
        <w:t>Based on Question 2, we propose the following:</w:t>
      </w:r>
    </w:p>
    <w:p w14:paraId="0A477C4A" w14:textId="53223FC8" w:rsidR="00D54BDF" w:rsidRDefault="00D54BDF" w:rsidP="00191645">
      <w:pPr>
        <w:pStyle w:val="Proposal"/>
      </w:pPr>
      <w:r>
        <w:t xml:space="preserve">The current specification can handle the mis-aligned uni-directional and bi-directional UM SLRB issue in a large part. RAN2 does not pursuit </w:t>
      </w:r>
      <w:r w:rsidR="007A750D">
        <w:t xml:space="preserve">any specification change related to this issue. </w:t>
      </w:r>
    </w:p>
    <w:p w14:paraId="40F2A144" w14:textId="5EF5F088" w:rsidR="007C7EF0" w:rsidRDefault="007C7EF0">
      <w:pPr>
        <w:overflowPunct/>
        <w:autoSpaceDE/>
        <w:autoSpaceDN/>
        <w:adjustRightInd/>
        <w:spacing w:after="0"/>
        <w:jc w:val="left"/>
        <w:textAlignment w:val="auto"/>
      </w:pPr>
    </w:p>
    <w:p w14:paraId="372191EC" w14:textId="77777777" w:rsidR="007C7EF0" w:rsidRDefault="00C24309">
      <w:pPr>
        <w:pStyle w:val="Heading1"/>
        <w:numPr>
          <w:ilvl w:val="0"/>
          <w:numId w:val="0"/>
        </w:numPr>
        <w:ind w:left="432" w:hanging="432"/>
      </w:pPr>
      <w:r>
        <w:t>Appendix A</w:t>
      </w:r>
    </w:p>
    <w:p w14:paraId="1DE7CF39" w14:textId="77777777" w:rsidR="007C7EF0" w:rsidRDefault="00C24309">
      <w:pPr>
        <w:spacing w:before="60"/>
      </w:pPr>
      <w:r>
        <w:t>RAN2 #108 agreements for RLC mode coordination and LCID mistmatch (cited from RAN2 #108 chairman notes)</w:t>
      </w:r>
    </w:p>
    <w:p w14:paraId="610571EE"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RLC mode and LCID mismatch: </w:t>
      </w:r>
    </w:p>
    <w:p w14:paraId="28F0A874"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When the peer UE in RRC_CONNECTED receives an SLRB configuration with RLC AM/</w:t>
      </w:r>
      <w:r>
        <w:rPr>
          <w:b/>
        </w:rPr>
        <w:t>UM</w:t>
      </w:r>
      <w:r>
        <w:t xml:space="preserve"> from the initiating UE via PC5 RRC and if the LCH has not been configured in the peer UE, it reports at least RLC mode by the initiating UE via PC5 RRC to its gNB. PC5 QoS profile is optional to be reported. </w:t>
      </w:r>
    </w:p>
    <w:p w14:paraId="337B40AF"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pPr>
      <w:r>
        <w:t>2:</w:t>
      </w:r>
      <w:r>
        <w:tab/>
        <w:t>When the peer UE in RRC_CONNECTED receives an SLRB configuration with RLC AM/</w:t>
      </w:r>
      <w:r>
        <w:rPr>
          <w:b/>
        </w:rPr>
        <w:t>UM</w:t>
      </w:r>
      <w:r>
        <w:t xml:space="preserve"> for a specific LCID via PC5 RRC from the initiating UE and if the LCH has not been configured in the peer UE, the peer UE autonomously determines to follow the usage of this LCID by the initiating UE, and assigns this LCID to a dedicated SLRB configuration with RLC AM requested from its gNB. (working assumption)</w:t>
      </w:r>
    </w:p>
    <w:p w14:paraId="1A6D4B8C"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pPr>
      <w:r>
        <w:t>3:</w:t>
      </w:r>
      <w:r>
        <w:tab/>
        <w:t>When the peer UE in RRC_IDLE/INACTIVE receives an SLRB configuration with RLC AM/</w:t>
      </w:r>
      <w:r>
        <w:rPr>
          <w:b/>
        </w:rPr>
        <w:t>UM</w:t>
      </w:r>
      <w:r>
        <w:t xml:space="preserve"> for a specific LCID via PC5 RRC from the initiating UE and if the LCH has not been configured in the peer UE, the peer UE autonomously assigns this LCID value to the configured SLRB. Up to UE implementation to configure SRLB with the corresponding RLC mode by selecting existing SLRB configurations in SIB.</w:t>
      </w:r>
    </w:p>
    <w:p w14:paraId="6DF808C2"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pPr>
      <w:r>
        <w:t>4:</w:t>
      </w:r>
      <w:r>
        <w:tab/>
        <w:t>When the peer UE in OOC receives an SLRB configuration with RLC AM/</w:t>
      </w:r>
      <w:r>
        <w:rPr>
          <w:b/>
        </w:rPr>
        <w:t>UM</w:t>
      </w:r>
      <w:r>
        <w:t xml:space="preserve"> for a specific LCID via PC5 RRC from the initiating UE and if the LCH has not been configured in the peer UE, the peer UE autonomously assigns this LCID value to the configured SLRB. Up to UE implementation to configure SRLB with the corresponding RLC mode by selecting existing SLRB configurations in preconfiguration.</w:t>
      </w:r>
    </w:p>
    <w:p w14:paraId="5F74DE94"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pPr>
      <w:r>
        <w:t>5:</w:t>
      </w:r>
      <w:r>
        <w:tab/>
        <w:t>LCID for NR sidelink communication is assigned by the UE.</w:t>
      </w:r>
    </w:p>
    <w:p w14:paraId="218BC762"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t>6:</w:t>
      </w:r>
      <w:r>
        <w:tab/>
        <w:t>If the LCH has been configured with the different RLC mode in the peer UE, UE handles that as AS-layer configuration failure.</w:t>
      </w:r>
    </w:p>
    <w:p w14:paraId="0A6CB87F" w14:textId="77777777" w:rsidR="007C7EF0" w:rsidRDefault="00C24309">
      <w:pPr>
        <w:pBdr>
          <w:top w:val="single" w:sz="4" w:space="1" w:color="auto"/>
          <w:left w:val="single" w:sz="4" w:space="4" w:color="auto"/>
          <w:bottom w:val="single" w:sz="4" w:space="1" w:color="auto"/>
          <w:right w:val="single" w:sz="4" w:space="4" w:color="auto"/>
        </w:pBdr>
        <w:tabs>
          <w:tab w:val="left" w:pos="1622"/>
        </w:tabs>
        <w:ind w:left="1622" w:hanging="363"/>
      </w:pPr>
      <w:r>
        <w:t>7:</w:t>
      </w:r>
      <w:r>
        <w:tab/>
        <w:t>TS38.331 will capture the agreements “Up to UE implementation to configure SRLB with the corresponding RLC mode by selecting existing SLRB configurations in SIB” in 3) and “Up to UE implementation to configure SRLB with the corresponding RLC mode by selecting existing SLRB configurations in Preconfiguration” in 4) as NOTE.</w:t>
      </w:r>
    </w:p>
    <w:p w14:paraId="07EE94F7" w14:textId="77777777" w:rsidR="007C7EF0" w:rsidRDefault="007C7EF0">
      <w:pPr>
        <w:spacing w:before="60"/>
        <w:ind w:left="1259" w:hanging="1259"/>
      </w:pPr>
    </w:p>
    <w:p w14:paraId="66D57D61" w14:textId="77777777" w:rsidR="007C7EF0" w:rsidRDefault="007C7EF0">
      <w:pPr>
        <w:spacing w:after="0"/>
        <w:rPr>
          <w:rFonts w:eastAsiaTheme="minorEastAsia"/>
        </w:rPr>
      </w:pPr>
    </w:p>
    <w:sectPr w:rsidR="007C7EF0">
      <w:headerReference w:type="even"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FDF44" w14:textId="77777777" w:rsidR="006A4328" w:rsidRDefault="006A4328">
      <w:pPr>
        <w:spacing w:after="0" w:line="240" w:lineRule="auto"/>
      </w:pPr>
      <w:r>
        <w:separator/>
      </w:r>
    </w:p>
  </w:endnote>
  <w:endnote w:type="continuationSeparator" w:id="0">
    <w:p w14:paraId="6D481FD4" w14:textId="77777777" w:rsidR="006A4328" w:rsidRDefault="006A4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00000287"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0A415" w14:textId="77777777" w:rsidR="007C7EF0" w:rsidRDefault="00C2430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74D7">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4D7">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8024E" w14:textId="77777777" w:rsidR="006A4328" w:rsidRDefault="006A4328">
      <w:pPr>
        <w:spacing w:after="0" w:line="240" w:lineRule="auto"/>
      </w:pPr>
      <w:r>
        <w:separator/>
      </w:r>
    </w:p>
  </w:footnote>
  <w:footnote w:type="continuationSeparator" w:id="0">
    <w:p w14:paraId="18CC7CED" w14:textId="77777777" w:rsidR="006A4328" w:rsidRDefault="006A4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46AAA" w14:textId="77777777" w:rsidR="007C7EF0" w:rsidRDefault="00C2430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A06664"/>
    <w:multiLevelType w:val="multilevel"/>
    <w:tmpl w:val="02A06664"/>
    <w:lvl w:ilvl="0">
      <w:start w:val="202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4830C78"/>
    <w:multiLevelType w:val="multilevel"/>
    <w:tmpl w:val="74830C78"/>
    <w:lvl w:ilvl="0">
      <w:start w:val="1"/>
      <w:numFmt w:val="bullet"/>
      <w:pStyle w:val="BulletLis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num w:numId="1">
    <w:abstractNumId w:val="0"/>
  </w:num>
  <w:num w:numId="2">
    <w:abstractNumId w:val="3"/>
  </w:num>
  <w:num w:numId="3">
    <w:abstractNumId w:val="11"/>
  </w:num>
  <w:num w:numId="4">
    <w:abstractNumId w:val="7"/>
  </w:num>
  <w:num w:numId="5">
    <w:abstractNumId w:val="2"/>
  </w:num>
  <w:num w:numId="6">
    <w:abstractNumId w:val="5"/>
  </w:num>
  <w:num w:numId="7">
    <w:abstractNumId w:val="8"/>
  </w:num>
  <w:num w:numId="8">
    <w:abstractNumId w:val="4"/>
  </w:num>
  <w:num w:numId="9">
    <w:abstractNumId w:val="9"/>
  </w:num>
  <w:num w:numId="10">
    <w:abstractNumId w:val="12"/>
  </w:num>
  <w:num w:numId="11">
    <w:abstractNumId w:val="6"/>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6FCD"/>
    <w:rsid w:val="000074E4"/>
    <w:rsid w:val="00007652"/>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4A"/>
    <w:rsid w:val="00022B5A"/>
    <w:rsid w:val="00023197"/>
    <w:rsid w:val="000237B9"/>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E59"/>
    <w:rsid w:val="00042F22"/>
    <w:rsid w:val="000444EF"/>
    <w:rsid w:val="0004471E"/>
    <w:rsid w:val="000447AB"/>
    <w:rsid w:val="0004574A"/>
    <w:rsid w:val="00045869"/>
    <w:rsid w:val="00045CF1"/>
    <w:rsid w:val="00047ED2"/>
    <w:rsid w:val="00047FE2"/>
    <w:rsid w:val="00051882"/>
    <w:rsid w:val="0005241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5F7C"/>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ED5"/>
    <w:rsid w:val="000A0585"/>
    <w:rsid w:val="000A1240"/>
    <w:rsid w:val="000A1B7B"/>
    <w:rsid w:val="000A29B0"/>
    <w:rsid w:val="000A4D3C"/>
    <w:rsid w:val="000A5326"/>
    <w:rsid w:val="000A56F2"/>
    <w:rsid w:val="000A6636"/>
    <w:rsid w:val="000B00EC"/>
    <w:rsid w:val="000B2536"/>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C74D7"/>
    <w:rsid w:val="000D0D07"/>
    <w:rsid w:val="000D18D1"/>
    <w:rsid w:val="000D283B"/>
    <w:rsid w:val="000D2E5E"/>
    <w:rsid w:val="000D3BC9"/>
    <w:rsid w:val="000D4797"/>
    <w:rsid w:val="000D59DE"/>
    <w:rsid w:val="000D6AD4"/>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7BA"/>
    <w:rsid w:val="000F2E24"/>
    <w:rsid w:val="000F2E5E"/>
    <w:rsid w:val="000F34FD"/>
    <w:rsid w:val="000F365B"/>
    <w:rsid w:val="000F3BE9"/>
    <w:rsid w:val="000F3F6C"/>
    <w:rsid w:val="000F4EB4"/>
    <w:rsid w:val="000F58C7"/>
    <w:rsid w:val="000F5BB9"/>
    <w:rsid w:val="000F68AD"/>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84F"/>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11C9"/>
    <w:rsid w:val="00132326"/>
    <w:rsid w:val="00132C09"/>
    <w:rsid w:val="00132E49"/>
    <w:rsid w:val="00132FD0"/>
    <w:rsid w:val="0013424A"/>
    <w:rsid w:val="001344C0"/>
    <w:rsid w:val="001346FA"/>
    <w:rsid w:val="00134F38"/>
    <w:rsid w:val="00135228"/>
    <w:rsid w:val="00135252"/>
    <w:rsid w:val="00135629"/>
    <w:rsid w:val="00136637"/>
    <w:rsid w:val="00136E02"/>
    <w:rsid w:val="00136F1A"/>
    <w:rsid w:val="0013719E"/>
    <w:rsid w:val="001372CE"/>
    <w:rsid w:val="001376F9"/>
    <w:rsid w:val="00137A56"/>
    <w:rsid w:val="00137AB5"/>
    <w:rsid w:val="00137F0B"/>
    <w:rsid w:val="001401E8"/>
    <w:rsid w:val="00140640"/>
    <w:rsid w:val="001411AF"/>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884"/>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5B5C"/>
    <w:rsid w:val="00176BE5"/>
    <w:rsid w:val="00176CAF"/>
    <w:rsid w:val="00176E1C"/>
    <w:rsid w:val="00176FFB"/>
    <w:rsid w:val="0017728C"/>
    <w:rsid w:val="00177795"/>
    <w:rsid w:val="00177A05"/>
    <w:rsid w:val="00180482"/>
    <w:rsid w:val="0018064C"/>
    <w:rsid w:val="001812AA"/>
    <w:rsid w:val="0018143A"/>
    <w:rsid w:val="0018143F"/>
    <w:rsid w:val="00181DB5"/>
    <w:rsid w:val="0018200D"/>
    <w:rsid w:val="001836D0"/>
    <w:rsid w:val="0018392E"/>
    <w:rsid w:val="00185955"/>
    <w:rsid w:val="00186BDB"/>
    <w:rsid w:val="0018782C"/>
    <w:rsid w:val="001900E2"/>
    <w:rsid w:val="00190AC1"/>
    <w:rsid w:val="00191241"/>
    <w:rsid w:val="00191645"/>
    <w:rsid w:val="00191B98"/>
    <w:rsid w:val="00192A6A"/>
    <w:rsid w:val="00192B48"/>
    <w:rsid w:val="00192E24"/>
    <w:rsid w:val="001933E9"/>
    <w:rsid w:val="0019341A"/>
    <w:rsid w:val="001936BF"/>
    <w:rsid w:val="0019402C"/>
    <w:rsid w:val="0019410C"/>
    <w:rsid w:val="00194272"/>
    <w:rsid w:val="001942F6"/>
    <w:rsid w:val="00194487"/>
    <w:rsid w:val="00194D41"/>
    <w:rsid w:val="00195794"/>
    <w:rsid w:val="001971AE"/>
    <w:rsid w:val="00197DF9"/>
    <w:rsid w:val="001A036B"/>
    <w:rsid w:val="001A1138"/>
    <w:rsid w:val="001A13E9"/>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3BF"/>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03A8"/>
    <w:rsid w:val="00211A78"/>
    <w:rsid w:val="0021241E"/>
    <w:rsid w:val="00214360"/>
    <w:rsid w:val="0021476D"/>
    <w:rsid w:val="00214DA8"/>
    <w:rsid w:val="00215423"/>
    <w:rsid w:val="002158FA"/>
    <w:rsid w:val="00215CE2"/>
    <w:rsid w:val="002161F9"/>
    <w:rsid w:val="00216CAF"/>
    <w:rsid w:val="00216D09"/>
    <w:rsid w:val="00217886"/>
    <w:rsid w:val="0022011D"/>
    <w:rsid w:val="00220600"/>
    <w:rsid w:val="00220AB0"/>
    <w:rsid w:val="002214E0"/>
    <w:rsid w:val="00221C4D"/>
    <w:rsid w:val="002224DB"/>
    <w:rsid w:val="0022314C"/>
    <w:rsid w:val="00223FCB"/>
    <w:rsid w:val="00223FDA"/>
    <w:rsid w:val="0022428F"/>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083"/>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2C3"/>
    <w:rsid w:val="00246B8C"/>
    <w:rsid w:val="00246FFF"/>
    <w:rsid w:val="002472D0"/>
    <w:rsid w:val="00247B1A"/>
    <w:rsid w:val="002500C8"/>
    <w:rsid w:val="0025081C"/>
    <w:rsid w:val="00251A51"/>
    <w:rsid w:val="00251A8C"/>
    <w:rsid w:val="00251AAB"/>
    <w:rsid w:val="00252F94"/>
    <w:rsid w:val="00253E5D"/>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DE1"/>
    <w:rsid w:val="00271EEE"/>
    <w:rsid w:val="00271F3A"/>
    <w:rsid w:val="0027281D"/>
    <w:rsid w:val="00272D1F"/>
    <w:rsid w:val="00273278"/>
    <w:rsid w:val="002737F4"/>
    <w:rsid w:val="00274522"/>
    <w:rsid w:val="00274E44"/>
    <w:rsid w:val="00275039"/>
    <w:rsid w:val="0027558B"/>
    <w:rsid w:val="00275686"/>
    <w:rsid w:val="00275ADA"/>
    <w:rsid w:val="00276471"/>
    <w:rsid w:val="002768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517"/>
    <w:rsid w:val="002948B6"/>
    <w:rsid w:val="00294B66"/>
    <w:rsid w:val="00295744"/>
    <w:rsid w:val="002958C3"/>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6F7B"/>
    <w:rsid w:val="002A743C"/>
    <w:rsid w:val="002A7CAB"/>
    <w:rsid w:val="002A7D29"/>
    <w:rsid w:val="002B0673"/>
    <w:rsid w:val="002B17E7"/>
    <w:rsid w:val="002B2241"/>
    <w:rsid w:val="002B24D6"/>
    <w:rsid w:val="002B2EB1"/>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CB3"/>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497A"/>
    <w:rsid w:val="0030501F"/>
    <w:rsid w:val="00305F3E"/>
    <w:rsid w:val="00306778"/>
    <w:rsid w:val="00306DC9"/>
    <w:rsid w:val="00307351"/>
    <w:rsid w:val="00307BA1"/>
    <w:rsid w:val="00311702"/>
    <w:rsid w:val="00311E82"/>
    <w:rsid w:val="0031248A"/>
    <w:rsid w:val="00312D51"/>
    <w:rsid w:val="00312F92"/>
    <w:rsid w:val="0031329E"/>
    <w:rsid w:val="003134A2"/>
    <w:rsid w:val="00313E94"/>
    <w:rsid w:val="00313FD6"/>
    <w:rsid w:val="003143BD"/>
    <w:rsid w:val="00314F0A"/>
    <w:rsid w:val="0031749C"/>
    <w:rsid w:val="003203ED"/>
    <w:rsid w:val="003207A0"/>
    <w:rsid w:val="003218A0"/>
    <w:rsid w:val="003222BF"/>
    <w:rsid w:val="00322C9F"/>
    <w:rsid w:val="003240F1"/>
    <w:rsid w:val="00324D23"/>
    <w:rsid w:val="0032564E"/>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1A02"/>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0EB6"/>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670E"/>
    <w:rsid w:val="0037798C"/>
    <w:rsid w:val="00377CE1"/>
    <w:rsid w:val="00377EB6"/>
    <w:rsid w:val="0038051B"/>
    <w:rsid w:val="00382E82"/>
    <w:rsid w:val="00382EF2"/>
    <w:rsid w:val="0038326F"/>
    <w:rsid w:val="003849D9"/>
    <w:rsid w:val="00385083"/>
    <w:rsid w:val="0038584A"/>
    <w:rsid w:val="00385BF0"/>
    <w:rsid w:val="00385EC9"/>
    <w:rsid w:val="00386E77"/>
    <w:rsid w:val="00387038"/>
    <w:rsid w:val="003878F4"/>
    <w:rsid w:val="00387B1D"/>
    <w:rsid w:val="00387E6D"/>
    <w:rsid w:val="003939FF"/>
    <w:rsid w:val="003942C2"/>
    <w:rsid w:val="00394724"/>
    <w:rsid w:val="00394C0A"/>
    <w:rsid w:val="003956FD"/>
    <w:rsid w:val="0039652D"/>
    <w:rsid w:val="00397C52"/>
    <w:rsid w:val="003A0323"/>
    <w:rsid w:val="003A0646"/>
    <w:rsid w:val="003A1339"/>
    <w:rsid w:val="003A1D60"/>
    <w:rsid w:val="003A2223"/>
    <w:rsid w:val="003A29FC"/>
    <w:rsid w:val="003A2A0F"/>
    <w:rsid w:val="003A2DF0"/>
    <w:rsid w:val="003A45A1"/>
    <w:rsid w:val="003A5454"/>
    <w:rsid w:val="003A5861"/>
    <w:rsid w:val="003A5B0A"/>
    <w:rsid w:val="003A5C75"/>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5A2"/>
    <w:rsid w:val="003B495E"/>
    <w:rsid w:val="003B5178"/>
    <w:rsid w:val="003B5344"/>
    <w:rsid w:val="003B7775"/>
    <w:rsid w:val="003B7A6C"/>
    <w:rsid w:val="003B7FE5"/>
    <w:rsid w:val="003C00A9"/>
    <w:rsid w:val="003C0A5C"/>
    <w:rsid w:val="003C11C8"/>
    <w:rsid w:val="003C1358"/>
    <w:rsid w:val="003C169B"/>
    <w:rsid w:val="003C1B59"/>
    <w:rsid w:val="003C1D4F"/>
    <w:rsid w:val="003C2044"/>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6ABE"/>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2AF4"/>
    <w:rsid w:val="0042351A"/>
    <w:rsid w:val="00423AF6"/>
    <w:rsid w:val="00423D94"/>
    <w:rsid w:val="004242F4"/>
    <w:rsid w:val="004253F8"/>
    <w:rsid w:val="004259ED"/>
    <w:rsid w:val="00425FE2"/>
    <w:rsid w:val="0042615A"/>
    <w:rsid w:val="004267F9"/>
    <w:rsid w:val="00427248"/>
    <w:rsid w:val="004303AD"/>
    <w:rsid w:val="00430578"/>
    <w:rsid w:val="004305C2"/>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9C6"/>
    <w:rsid w:val="00445B3F"/>
    <w:rsid w:val="00446098"/>
    <w:rsid w:val="00446488"/>
    <w:rsid w:val="0044768A"/>
    <w:rsid w:val="00447987"/>
    <w:rsid w:val="00447B40"/>
    <w:rsid w:val="004503E9"/>
    <w:rsid w:val="0045071D"/>
    <w:rsid w:val="004517AA"/>
    <w:rsid w:val="0045280E"/>
    <w:rsid w:val="00452CAC"/>
    <w:rsid w:val="0045329A"/>
    <w:rsid w:val="00453376"/>
    <w:rsid w:val="0045439F"/>
    <w:rsid w:val="00454C8D"/>
    <w:rsid w:val="004556CC"/>
    <w:rsid w:val="0045584E"/>
    <w:rsid w:val="004570CC"/>
    <w:rsid w:val="00457565"/>
    <w:rsid w:val="00457B71"/>
    <w:rsid w:val="0046025F"/>
    <w:rsid w:val="004604E7"/>
    <w:rsid w:val="00462B6A"/>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69C"/>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819"/>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BC1"/>
    <w:rsid w:val="00502C74"/>
    <w:rsid w:val="005042A6"/>
    <w:rsid w:val="005052F7"/>
    <w:rsid w:val="00505578"/>
    <w:rsid w:val="005056A1"/>
    <w:rsid w:val="00505DF4"/>
    <w:rsid w:val="00505E02"/>
    <w:rsid w:val="0050606A"/>
    <w:rsid w:val="00506557"/>
    <w:rsid w:val="0050677A"/>
    <w:rsid w:val="00506DA0"/>
    <w:rsid w:val="005070C2"/>
    <w:rsid w:val="00507427"/>
    <w:rsid w:val="00507FA2"/>
    <w:rsid w:val="005108D8"/>
    <w:rsid w:val="005116F9"/>
    <w:rsid w:val="0051210E"/>
    <w:rsid w:val="00512EEB"/>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802"/>
    <w:rsid w:val="00532AFB"/>
    <w:rsid w:val="00532FCF"/>
    <w:rsid w:val="005338D0"/>
    <w:rsid w:val="00533929"/>
    <w:rsid w:val="0053396E"/>
    <w:rsid w:val="00533A4B"/>
    <w:rsid w:val="00534B59"/>
    <w:rsid w:val="0053573E"/>
    <w:rsid w:val="00535C8C"/>
    <w:rsid w:val="00535D4C"/>
    <w:rsid w:val="00536759"/>
    <w:rsid w:val="00537AEC"/>
    <w:rsid w:val="00537C62"/>
    <w:rsid w:val="00540B8F"/>
    <w:rsid w:val="0054158B"/>
    <w:rsid w:val="005421C1"/>
    <w:rsid w:val="00542236"/>
    <w:rsid w:val="005424FB"/>
    <w:rsid w:val="0054358E"/>
    <w:rsid w:val="005438C2"/>
    <w:rsid w:val="0054409C"/>
    <w:rsid w:val="005451B9"/>
    <w:rsid w:val="00545210"/>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4718"/>
    <w:rsid w:val="00574D2C"/>
    <w:rsid w:val="00575EBE"/>
    <w:rsid w:val="0057675A"/>
    <w:rsid w:val="005767BB"/>
    <w:rsid w:val="0057685D"/>
    <w:rsid w:val="00576DEA"/>
    <w:rsid w:val="0057721E"/>
    <w:rsid w:val="005777CC"/>
    <w:rsid w:val="00577892"/>
    <w:rsid w:val="00581636"/>
    <w:rsid w:val="00582809"/>
    <w:rsid w:val="00584EE7"/>
    <w:rsid w:val="00584F76"/>
    <w:rsid w:val="005851CA"/>
    <w:rsid w:val="00586277"/>
    <w:rsid w:val="00586CFB"/>
    <w:rsid w:val="00586FBD"/>
    <w:rsid w:val="0058705D"/>
    <w:rsid w:val="005871E7"/>
    <w:rsid w:val="0058798C"/>
    <w:rsid w:val="005900FA"/>
    <w:rsid w:val="00590C54"/>
    <w:rsid w:val="0059116C"/>
    <w:rsid w:val="0059134E"/>
    <w:rsid w:val="00591FCE"/>
    <w:rsid w:val="005920B7"/>
    <w:rsid w:val="005927BE"/>
    <w:rsid w:val="00592A87"/>
    <w:rsid w:val="00593523"/>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6929"/>
    <w:rsid w:val="005A7214"/>
    <w:rsid w:val="005A7448"/>
    <w:rsid w:val="005A7ADE"/>
    <w:rsid w:val="005B1442"/>
    <w:rsid w:val="005B1DFE"/>
    <w:rsid w:val="005B32DA"/>
    <w:rsid w:val="005B35D7"/>
    <w:rsid w:val="005B392A"/>
    <w:rsid w:val="005B3AA3"/>
    <w:rsid w:val="005B54B8"/>
    <w:rsid w:val="005B55D6"/>
    <w:rsid w:val="005B6F83"/>
    <w:rsid w:val="005B7657"/>
    <w:rsid w:val="005B7A9D"/>
    <w:rsid w:val="005C0155"/>
    <w:rsid w:val="005C0B00"/>
    <w:rsid w:val="005C2655"/>
    <w:rsid w:val="005C2F2A"/>
    <w:rsid w:val="005C30A9"/>
    <w:rsid w:val="005C3C3C"/>
    <w:rsid w:val="005C3C7E"/>
    <w:rsid w:val="005C42A4"/>
    <w:rsid w:val="005C4961"/>
    <w:rsid w:val="005C4F2E"/>
    <w:rsid w:val="005C58BE"/>
    <w:rsid w:val="005C6B3A"/>
    <w:rsid w:val="005C74FB"/>
    <w:rsid w:val="005D0024"/>
    <w:rsid w:val="005D1071"/>
    <w:rsid w:val="005D1311"/>
    <w:rsid w:val="005D1602"/>
    <w:rsid w:val="005D25EB"/>
    <w:rsid w:val="005D2A4C"/>
    <w:rsid w:val="005D306A"/>
    <w:rsid w:val="005D351E"/>
    <w:rsid w:val="005D3C14"/>
    <w:rsid w:val="005D5672"/>
    <w:rsid w:val="005D5F77"/>
    <w:rsid w:val="005D6535"/>
    <w:rsid w:val="005D6806"/>
    <w:rsid w:val="005D70DE"/>
    <w:rsid w:val="005D7282"/>
    <w:rsid w:val="005D77BB"/>
    <w:rsid w:val="005E0172"/>
    <w:rsid w:val="005E01B8"/>
    <w:rsid w:val="005E0AE3"/>
    <w:rsid w:val="005E1E48"/>
    <w:rsid w:val="005E2120"/>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B5C"/>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CEE"/>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BC3"/>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5C15"/>
    <w:rsid w:val="0068756E"/>
    <w:rsid w:val="00690962"/>
    <w:rsid w:val="00690E1F"/>
    <w:rsid w:val="00691388"/>
    <w:rsid w:val="00691435"/>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0902"/>
    <w:rsid w:val="006A139E"/>
    <w:rsid w:val="006A15B7"/>
    <w:rsid w:val="006A1E15"/>
    <w:rsid w:val="006A26E6"/>
    <w:rsid w:val="006A35BD"/>
    <w:rsid w:val="006A38BF"/>
    <w:rsid w:val="006A4328"/>
    <w:rsid w:val="006A46FB"/>
    <w:rsid w:val="006A4A4D"/>
    <w:rsid w:val="006A5009"/>
    <w:rsid w:val="006A5613"/>
    <w:rsid w:val="006A5E28"/>
    <w:rsid w:val="006A5EB4"/>
    <w:rsid w:val="006A5EBC"/>
    <w:rsid w:val="006A697B"/>
    <w:rsid w:val="006A7AFF"/>
    <w:rsid w:val="006B0C7E"/>
    <w:rsid w:val="006B15E1"/>
    <w:rsid w:val="006B1816"/>
    <w:rsid w:val="006B2099"/>
    <w:rsid w:val="006B28CF"/>
    <w:rsid w:val="006B49FF"/>
    <w:rsid w:val="006B50CF"/>
    <w:rsid w:val="006B513A"/>
    <w:rsid w:val="006B5709"/>
    <w:rsid w:val="006B5B81"/>
    <w:rsid w:val="006B622F"/>
    <w:rsid w:val="006C03B8"/>
    <w:rsid w:val="006C08BD"/>
    <w:rsid w:val="006C16B6"/>
    <w:rsid w:val="006C289D"/>
    <w:rsid w:val="006C28D7"/>
    <w:rsid w:val="006C3209"/>
    <w:rsid w:val="006C3221"/>
    <w:rsid w:val="006C4803"/>
    <w:rsid w:val="006C4B2E"/>
    <w:rsid w:val="006C5485"/>
    <w:rsid w:val="006C5EC9"/>
    <w:rsid w:val="006C6059"/>
    <w:rsid w:val="006C7384"/>
    <w:rsid w:val="006C7522"/>
    <w:rsid w:val="006D0629"/>
    <w:rsid w:val="006D1C68"/>
    <w:rsid w:val="006D329A"/>
    <w:rsid w:val="006D4001"/>
    <w:rsid w:val="006D45A0"/>
    <w:rsid w:val="006D50D5"/>
    <w:rsid w:val="006D519C"/>
    <w:rsid w:val="006D56F0"/>
    <w:rsid w:val="006D58DB"/>
    <w:rsid w:val="006D62DF"/>
    <w:rsid w:val="006D6F08"/>
    <w:rsid w:val="006E0466"/>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4E3E"/>
    <w:rsid w:val="006F55CE"/>
    <w:rsid w:val="006F58D4"/>
    <w:rsid w:val="006F5ACE"/>
    <w:rsid w:val="006F5ECE"/>
    <w:rsid w:val="006F71DB"/>
    <w:rsid w:val="007005E9"/>
    <w:rsid w:val="00700C53"/>
    <w:rsid w:val="00701870"/>
    <w:rsid w:val="00701E4E"/>
    <w:rsid w:val="00702080"/>
    <w:rsid w:val="007022D1"/>
    <w:rsid w:val="00702867"/>
    <w:rsid w:val="007033DA"/>
    <w:rsid w:val="0070346E"/>
    <w:rsid w:val="00703D86"/>
    <w:rsid w:val="0070447E"/>
    <w:rsid w:val="00704498"/>
    <w:rsid w:val="00704BE7"/>
    <w:rsid w:val="00704EDB"/>
    <w:rsid w:val="0070537F"/>
    <w:rsid w:val="00705567"/>
    <w:rsid w:val="00706101"/>
    <w:rsid w:val="00707072"/>
    <w:rsid w:val="007071BE"/>
    <w:rsid w:val="0070750E"/>
    <w:rsid w:val="00707D61"/>
    <w:rsid w:val="00711283"/>
    <w:rsid w:val="007112EB"/>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053"/>
    <w:rsid w:val="00726C32"/>
    <w:rsid w:val="00726EA6"/>
    <w:rsid w:val="00727208"/>
    <w:rsid w:val="00727680"/>
    <w:rsid w:val="00730C6A"/>
    <w:rsid w:val="007310FD"/>
    <w:rsid w:val="007312B8"/>
    <w:rsid w:val="0073309E"/>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22C"/>
    <w:rsid w:val="00742D38"/>
    <w:rsid w:val="00742DC4"/>
    <w:rsid w:val="00743DB8"/>
    <w:rsid w:val="007445A0"/>
    <w:rsid w:val="00744E99"/>
    <w:rsid w:val="0074524B"/>
    <w:rsid w:val="007454BE"/>
    <w:rsid w:val="007473EB"/>
    <w:rsid w:val="00747D8B"/>
    <w:rsid w:val="0075024B"/>
    <w:rsid w:val="0075111F"/>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E9A"/>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0AE4"/>
    <w:rsid w:val="007A1A2D"/>
    <w:rsid w:val="007A1CB3"/>
    <w:rsid w:val="007A2F26"/>
    <w:rsid w:val="007A306F"/>
    <w:rsid w:val="007A364D"/>
    <w:rsid w:val="007A36D1"/>
    <w:rsid w:val="007A3A9B"/>
    <w:rsid w:val="007A40E1"/>
    <w:rsid w:val="007A43A6"/>
    <w:rsid w:val="007A508A"/>
    <w:rsid w:val="007A58A6"/>
    <w:rsid w:val="007A7409"/>
    <w:rsid w:val="007A750D"/>
    <w:rsid w:val="007A7610"/>
    <w:rsid w:val="007A7F3C"/>
    <w:rsid w:val="007B027B"/>
    <w:rsid w:val="007B067F"/>
    <w:rsid w:val="007B0F68"/>
    <w:rsid w:val="007B1493"/>
    <w:rsid w:val="007B14E5"/>
    <w:rsid w:val="007B1A3E"/>
    <w:rsid w:val="007B2660"/>
    <w:rsid w:val="007B289F"/>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C7EF0"/>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2977"/>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0637"/>
    <w:rsid w:val="00811397"/>
    <w:rsid w:val="0081154A"/>
    <w:rsid w:val="008118F3"/>
    <w:rsid w:val="00811A8D"/>
    <w:rsid w:val="00811FCB"/>
    <w:rsid w:val="0081203C"/>
    <w:rsid w:val="008121C1"/>
    <w:rsid w:val="008122DF"/>
    <w:rsid w:val="0081509C"/>
    <w:rsid w:val="008158D6"/>
    <w:rsid w:val="0081672F"/>
    <w:rsid w:val="00816792"/>
    <w:rsid w:val="00816BDD"/>
    <w:rsid w:val="0081718A"/>
    <w:rsid w:val="00817196"/>
    <w:rsid w:val="00817200"/>
    <w:rsid w:val="0082015B"/>
    <w:rsid w:val="00821BB6"/>
    <w:rsid w:val="00822E2D"/>
    <w:rsid w:val="008235DB"/>
    <w:rsid w:val="00823653"/>
    <w:rsid w:val="008238AB"/>
    <w:rsid w:val="00824AB4"/>
    <w:rsid w:val="008250F8"/>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2BE"/>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763"/>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82D"/>
    <w:rsid w:val="00875967"/>
    <w:rsid w:val="00875CD7"/>
    <w:rsid w:val="008766BA"/>
    <w:rsid w:val="00876816"/>
    <w:rsid w:val="00876B4D"/>
    <w:rsid w:val="00876C18"/>
    <w:rsid w:val="00877F18"/>
    <w:rsid w:val="008810D9"/>
    <w:rsid w:val="0088158C"/>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05E"/>
    <w:rsid w:val="008C0C99"/>
    <w:rsid w:val="008C2017"/>
    <w:rsid w:val="008C225B"/>
    <w:rsid w:val="008C2FE3"/>
    <w:rsid w:val="008C3A74"/>
    <w:rsid w:val="008C41D6"/>
    <w:rsid w:val="008C4958"/>
    <w:rsid w:val="008C4BAA"/>
    <w:rsid w:val="008C5B6D"/>
    <w:rsid w:val="008C61A3"/>
    <w:rsid w:val="008C6AE8"/>
    <w:rsid w:val="008C7573"/>
    <w:rsid w:val="008D0B79"/>
    <w:rsid w:val="008D19F0"/>
    <w:rsid w:val="008D34F1"/>
    <w:rsid w:val="008D39D8"/>
    <w:rsid w:val="008D42EE"/>
    <w:rsid w:val="008D56B0"/>
    <w:rsid w:val="008D6D1A"/>
    <w:rsid w:val="008D7DF6"/>
    <w:rsid w:val="008E065E"/>
    <w:rsid w:val="008E0927"/>
    <w:rsid w:val="008E157A"/>
    <w:rsid w:val="008E1909"/>
    <w:rsid w:val="008E1D06"/>
    <w:rsid w:val="008E25F5"/>
    <w:rsid w:val="008E2800"/>
    <w:rsid w:val="008E2F4F"/>
    <w:rsid w:val="008E4A2E"/>
    <w:rsid w:val="008E4BCE"/>
    <w:rsid w:val="008E4BF5"/>
    <w:rsid w:val="008E4D67"/>
    <w:rsid w:val="008E5260"/>
    <w:rsid w:val="008E5AEA"/>
    <w:rsid w:val="008E6030"/>
    <w:rsid w:val="008E7C96"/>
    <w:rsid w:val="008E7E7E"/>
    <w:rsid w:val="008F02E9"/>
    <w:rsid w:val="008F09CF"/>
    <w:rsid w:val="008F0F91"/>
    <w:rsid w:val="008F1EAB"/>
    <w:rsid w:val="008F21B6"/>
    <w:rsid w:val="008F29F3"/>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27E"/>
    <w:rsid w:val="00925C6E"/>
    <w:rsid w:val="00925DB5"/>
    <w:rsid w:val="00925EF4"/>
    <w:rsid w:val="0092647A"/>
    <w:rsid w:val="0092682F"/>
    <w:rsid w:val="00926C05"/>
    <w:rsid w:val="0092718C"/>
    <w:rsid w:val="0093025F"/>
    <w:rsid w:val="00931BD9"/>
    <w:rsid w:val="00931C24"/>
    <w:rsid w:val="00931D5E"/>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3F8"/>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A42"/>
    <w:rsid w:val="00965CAB"/>
    <w:rsid w:val="0096662A"/>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5F42"/>
    <w:rsid w:val="00986286"/>
    <w:rsid w:val="00986551"/>
    <w:rsid w:val="00986DC7"/>
    <w:rsid w:val="0099030F"/>
    <w:rsid w:val="00990630"/>
    <w:rsid w:val="00991253"/>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2160"/>
    <w:rsid w:val="009A462D"/>
    <w:rsid w:val="009A482A"/>
    <w:rsid w:val="009A522E"/>
    <w:rsid w:val="009A5332"/>
    <w:rsid w:val="009A560C"/>
    <w:rsid w:val="009A5C35"/>
    <w:rsid w:val="009A5CBA"/>
    <w:rsid w:val="009A5F4D"/>
    <w:rsid w:val="009A6660"/>
    <w:rsid w:val="009B0264"/>
    <w:rsid w:val="009B0E7D"/>
    <w:rsid w:val="009B1527"/>
    <w:rsid w:val="009B1796"/>
    <w:rsid w:val="009B1F30"/>
    <w:rsid w:val="009B335E"/>
    <w:rsid w:val="009B36F9"/>
    <w:rsid w:val="009B3AC2"/>
    <w:rsid w:val="009B3C38"/>
    <w:rsid w:val="009B3D16"/>
    <w:rsid w:val="009B4DF4"/>
    <w:rsid w:val="009B564E"/>
    <w:rsid w:val="009B5A42"/>
    <w:rsid w:val="009B5F90"/>
    <w:rsid w:val="009B71AB"/>
    <w:rsid w:val="009B7E87"/>
    <w:rsid w:val="009C0CBF"/>
    <w:rsid w:val="009C0FB0"/>
    <w:rsid w:val="009C176D"/>
    <w:rsid w:val="009C18B8"/>
    <w:rsid w:val="009C2328"/>
    <w:rsid w:val="009C2715"/>
    <w:rsid w:val="009C32B6"/>
    <w:rsid w:val="009C403E"/>
    <w:rsid w:val="009C4C7E"/>
    <w:rsid w:val="009C5165"/>
    <w:rsid w:val="009C63CC"/>
    <w:rsid w:val="009C69A1"/>
    <w:rsid w:val="009C6AC3"/>
    <w:rsid w:val="009C6B7C"/>
    <w:rsid w:val="009C6FAD"/>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18B4"/>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427"/>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6B3"/>
    <w:rsid w:val="00A02754"/>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16F"/>
    <w:rsid w:val="00A41239"/>
    <w:rsid w:val="00A4137B"/>
    <w:rsid w:val="00A415D3"/>
    <w:rsid w:val="00A41E2B"/>
    <w:rsid w:val="00A41EFC"/>
    <w:rsid w:val="00A41FD4"/>
    <w:rsid w:val="00A431D6"/>
    <w:rsid w:val="00A43B8B"/>
    <w:rsid w:val="00A44063"/>
    <w:rsid w:val="00A44C59"/>
    <w:rsid w:val="00A44F27"/>
    <w:rsid w:val="00A45B74"/>
    <w:rsid w:val="00A47441"/>
    <w:rsid w:val="00A50BAF"/>
    <w:rsid w:val="00A51131"/>
    <w:rsid w:val="00A51A75"/>
    <w:rsid w:val="00A52390"/>
    <w:rsid w:val="00A52E1D"/>
    <w:rsid w:val="00A5332D"/>
    <w:rsid w:val="00A539DF"/>
    <w:rsid w:val="00A53C24"/>
    <w:rsid w:val="00A5412C"/>
    <w:rsid w:val="00A544C3"/>
    <w:rsid w:val="00A547F3"/>
    <w:rsid w:val="00A547F5"/>
    <w:rsid w:val="00A552BB"/>
    <w:rsid w:val="00A552FF"/>
    <w:rsid w:val="00A55CBE"/>
    <w:rsid w:val="00A567B7"/>
    <w:rsid w:val="00A56D59"/>
    <w:rsid w:val="00A56F0D"/>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6D1"/>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1C7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841"/>
    <w:rsid w:val="00AD3F94"/>
    <w:rsid w:val="00AD4A5A"/>
    <w:rsid w:val="00AD546F"/>
    <w:rsid w:val="00AD5E8C"/>
    <w:rsid w:val="00AD644F"/>
    <w:rsid w:val="00AD7C0A"/>
    <w:rsid w:val="00AE030B"/>
    <w:rsid w:val="00AE0CBF"/>
    <w:rsid w:val="00AE14F8"/>
    <w:rsid w:val="00AE1D73"/>
    <w:rsid w:val="00AE24BC"/>
    <w:rsid w:val="00AE27AC"/>
    <w:rsid w:val="00AE31BB"/>
    <w:rsid w:val="00AE3847"/>
    <w:rsid w:val="00AE40E0"/>
    <w:rsid w:val="00AE44BA"/>
    <w:rsid w:val="00AE44C5"/>
    <w:rsid w:val="00AE4DBA"/>
    <w:rsid w:val="00AE4F07"/>
    <w:rsid w:val="00AE5177"/>
    <w:rsid w:val="00AE54A9"/>
    <w:rsid w:val="00AE696D"/>
    <w:rsid w:val="00AE6FB2"/>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4E"/>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3A5F"/>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0BED"/>
    <w:rsid w:val="00B72CF3"/>
    <w:rsid w:val="00B73240"/>
    <w:rsid w:val="00B739F6"/>
    <w:rsid w:val="00B73AE6"/>
    <w:rsid w:val="00B748C0"/>
    <w:rsid w:val="00B74B8D"/>
    <w:rsid w:val="00B74EA1"/>
    <w:rsid w:val="00B75A4F"/>
    <w:rsid w:val="00B75C7D"/>
    <w:rsid w:val="00B76A77"/>
    <w:rsid w:val="00B77E7E"/>
    <w:rsid w:val="00B81A6C"/>
    <w:rsid w:val="00B824A9"/>
    <w:rsid w:val="00B8289B"/>
    <w:rsid w:val="00B8289D"/>
    <w:rsid w:val="00B828C1"/>
    <w:rsid w:val="00B82ADC"/>
    <w:rsid w:val="00B83FE2"/>
    <w:rsid w:val="00B85457"/>
    <w:rsid w:val="00B85DE5"/>
    <w:rsid w:val="00B874F5"/>
    <w:rsid w:val="00B875E6"/>
    <w:rsid w:val="00B87638"/>
    <w:rsid w:val="00B87CA4"/>
    <w:rsid w:val="00B9018D"/>
    <w:rsid w:val="00B9044B"/>
    <w:rsid w:val="00B907EB"/>
    <w:rsid w:val="00B90F73"/>
    <w:rsid w:val="00B91122"/>
    <w:rsid w:val="00B9172E"/>
    <w:rsid w:val="00B924F4"/>
    <w:rsid w:val="00B928AF"/>
    <w:rsid w:val="00B92F3F"/>
    <w:rsid w:val="00B93B59"/>
    <w:rsid w:val="00B93C1A"/>
    <w:rsid w:val="00B93D56"/>
    <w:rsid w:val="00B9406A"/>
    <w:rsid w:val="00B9574C"/>
    <w:rsid w:val="00B95BBF"/>
    <w:rsid w:val="00B95CDE"/>
    <w:rsid w:val="00B95E3E"/>
    <w:rsid w:val="00B9630E"/>
    <w:rsid w:val="00B96EA7"/>
    <w:rsid w:val="00B97EF9"/>
    <w:rsid w:val="00BA10FB"/>
    <w:rsid w:val="00BA118E"/>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629"/>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0D9B"/>
    <w:rsid w:val="00BD24CA"/>
    <w:rsid w:val="00BD26CC"/>
    <w:rsid w:val="00BD3AFF"/>
    <w:rsid w:val="00BD3BA5"/>
    <w:rsid w:val="00BD3C22"/>
    <w:rsid w:val="00BD48AC"/>
    <w:rsid w:val="00BD5C76"/>
    <w:rsid w:val="00BD5CC4"/>
    <w:rsid w:val="00BD5F1A"/>
    <w:rsid w:val="00BD77AF"/>
    <w:rsid w:val="00BD7BB2"/>
    <w:rsid w:val="00BE1234"/>
    <w:rsid w:val="00BE14FD"/>
    <w:rsid w:val="00BE161B"/>
    <w:rsid w:val="00BE16BD"/>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4E87"/>
    <w:rsid w:val="00BF57AB"/>
    <w:rsid w:val="00BF5BA5"/>
    <w:rsid w:val="00BF5C19"/>
    <w:rsid w:val="00BF5EF7"/>
    <w:rsid w:val="00BF67E5"/>
    <w:rsid w:val="00BF6993"/>
    <w:rsid w:val="00BF718B"/>
    <w:rsid w:val="00BF74C7"/>
    <w:rsid w:val="00BF7657"/>
    <w:rsid w:val="00C00848"/>
    <w:rsid w:val="00C00E37"/>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77C"/>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3BCC"/>
    <w:rsid w:val="00C24309"/>
    <w:rsid w:val="00C24CF3"/>
    <w:rsid w:val="00C2506F"/>
    <w:rsid w:val="00C25262"/>
    <w:rsid w:val="00C2662B"/>
    <w:rsid w:val="00C26A77"/>
    <w:rsid w:val="00C26AC5"/>
    <w:rsid w:val="00C26C7E"/>
    <w:rsid w:val="00C26D8C"/>
    <w:rsid w:val="00C26FAA"/>
    <w:rsid w:val="00C279B5"/>
    <w:rsid w:val="00C27C45"/>
    <w:rsid w:val="00C32E26"/>
    <w:rsid w:val="00C33517"/>
    <w:rsid w:val="00C35A09"/>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5D3F"/>
    <w:rsid w:val="00C66947"/>
    <w:rsid w:val="00C67337"/>
    <w:rsid w:val="00C67495"/>
    <w:rsid w:val="00C67C9F"/>
    <w:rsid w:val="00C70697"/>
    <w:rsid w:val="00C70A5C"/>
    <w:rsid w:val="00C7128D"/>
    <w:rsid w:val="00C715AC"/>
    <w:rsid w:val="00C71661"/>
    <w:rsid w:val="00C718C8"/>
    <w:rsid w:val="00C718DC"/>
    <w:rsid w:val="00C726F7"/>
    <w:rsid w:val="00C72DC3"/>
    <w:rsid w:val="00C72EF4"/>
    <w:rsid w:val="00C752F5"/>
    <w:rsid w:val="00C7581F"/>
    <w:rsid w:val="00C75D2F"/>
    <w:rsid w:val="00C763F6"/>
    <w:rsid w:val="00C767BE"/>
    <w:rsid w:val="00C76963"/>
    <w:rsid w:val="00C76E3C"/>
    <w:rsid w:val="00C77650"/>
    <w:rsid w:val="00C80FA3"/>
    <w:rsid w:val="00C811D9"/>
    <w:rsid w:val="00C81568"/>
    <w:rsid w:val="00C81F3D"/>
    <w:rsid w:val="00C81F91"/>
    <w:rsid w:val="00C82479"/>
    <w:rsid w:val="00C82750"/>
    <w:rsid w:val="00C83197"/>
    <w:rsid w:val="00C842AF"/>
    <w:rsid w:val="00C84612"/>
    <w:rsid w:val="00C84BA0"/>
    <w:rsid w:val="00C84CBD"/>
    <w:rsid w:val="00C84E75"/>
    <w:rsid w:val="00C84FE6"/>
    <w:rsid w:val="00C857B7"/>
    <w:rsid w:val="00C86453"/>
    <w:rsid w:val="00C86919"/>
    <w:rsid w:val="00C86CF5"/>
    <w:rsid w:val="00C87CF2"/>
    <w:rsid w:val="00C9027A"/>
    <w:rsid w:val="00C90296"/>
    <w:rsid w:val="00C9068E"/>
    <w:rsid w:val="00C912AB"/>
    <w:rsid w:val="00C91EB3"/>
    <w:rsid w:val="00C92334"/>
    <w:rsid w:val="00C92CFA"/>
    <w:rsid w:val="00C92E75"/>
    <w:rsid w:val="00C93855"/>
    <w:rsid w:val="00C93BD7"/>
    <w:rsid w:val="00C93C4B"/>
    <w:rsid w:val="00C944AB"/>
    <w:rsid w:val="00C9540C"/>
    <w:rsid w:val="00C95B40"/>
    <w:rsid w:val="00C970BB"/>
    <w:rsid w:val="00C975F6"/>
    <w:rsid w:val="00C97F98"/>
    <w:rsid w:val="00CA0186"/>
    <w:rsid w:val="00CA05FA"/>
    <w:rsid w:val="00CA0A1A"/>
    <w:rsid w:val="00CA15A0"/>
    <w:rsid w:val="00CA1674"/>
    <w:rsid w:val="00CA1E76"/>
    <w:rsid w:val="00CA1ED8"/>
    <w:rsid w:val="00CA25C3"/>
    <w:rsid w:val="00CA3E0D"/>
    <w:rsid w:val="00CA3F12"/>
    <w:rsid w:val="00CA4633"/>
    <w:rsid w:val="00CA5195"/>
    <w:rsid w:val="00CA69BA"/>
    <w:rsid w:val="00CA731A"/>
    <w:rsid w:val="00CB0859"/>
    <w:rsid w:val="00CB0CB1"/>
    <w:rsid w:val="00CB11CF"/>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2FE3"/>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1BC5"/>
    <w:rsid w:val="00D0349B"/>
    <w:rsid w:val="00D04434"/>
    <w:rsid w:val="00D04CB9"/>
    <w:rsid w:val="00D07155"/>
    <w:rsid w:val="00D0766C"/>
    <w:rsid w:val="00D10249"/>
    <w:rsid w:val="00D1073D"/>
    <w:rsid w:val="00D10BBD"/>
    <w:rsid w:val="00D10FB6"/>
    <w:rsid w:val="00D115C3"/>
    <w:rsid w:val="00D11897"/>
    <w:rsid w:val="00D12A0D"/>
    <w:rsid w:val="00D12A6D"/>
    <w:rsid w:val="00D12B65"/>
    <w:rsid w:val="00D13135"/>
    <w:rsid w:val="00D1383E"/>
    <w:rsid w:val="00D13D2D"/>
    <w:rsid w:val="00D13E4E"/>
    <w:rsid w:val="00D15132"/>
    <w:rsid w:val="00D15375"/>
    <w:rsid w:val="00D16D25"/>
    <w:rsid w:val="00D1739E"/>
    <w:rsid w:val="00D17C21"/>
    <w:rsid w:val="00D203FB"/>
    <w:rsid w:val="00D2160C"/>
    <w:rsid w:val="00D21860"/>
    <w:rsid w:val="00D21B50"/>
    <w:rsid w:val="00D22354"/>
    <w:rsid w:val="00D22550"/>
    <w:rsid w:val="00D22A6D"/>
    <w:rsid w:val="00D22DCB"/>
    <w:rsid w:val="00D239A7"/>
    <w:rsid w:val="00D23DED"/>
    <w:rsid w:val="00D23F47"/>
    <w:rsid w:val="00D23FA4"/>
    <w:rsid w:val="00D24992"/>
    <w:rsid w:val="00D271AD"/>
    <w:rsid w:val="00D3005B"/>
    <w:rsid w:val="00D309B5"/>
    <w:rsid w:val="00D31B37"/>
    <w:rsid w:val="00D3240E"/>
    <w:rsid w:val="00D32F6C"/>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59A2"/>
    <w:rsid w:val="00D4631E"/>
    <w:rsid w:val="00D474FF"/>
    <w:rsid w:val="00D50A9D"/>
    <w:rsid w:val="00D50B30"/>
    <w:rsid w:val="00D50F06"/>
    <w:rsid w:val="00D5121E"/>
    <w:rsid w:val="00D51394"/>
    <w:rsid w:val="00D51E88"/>
    <w:rsid w:val="00D5353A"/>
    <w:rsid w:val="00D54510"/>
    <w:rsid w:val="00D546FF"/>
    <w:rsid w:val="00D54BD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4DD5"/>
    <w:rsid w:val="00D77351"/>
    <w:rsid w:val="00D774DF"/>
    <w:rsid w:val="00D77B1D"/>
    <w:rsid w:val="00D8021F"/>
    <w:rsid w:val="00D80383"/>
    <w:rsid w:val="00D81FCB"/>
    <w:rsid w:val="00D823C6"/>
    <w:rsid w:val="00D829DE"/>
    <w:rsid w:val="00D83E71"/>
    <w:rsid w:val="00D84136"/>
    <w:rsid w:val="00D84527"/>
    <w:rsid w:val="00D845F6"/>
    <w:rsid w:val="00D84963"/>
    <w:rsid w:val="00D850DD"/>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B01"/>
    <w:rsid w:val="00DA4D8C"/>
    <w:rsid w:val="00DA5007"/>
    <w:rsid w:val="00DA5417"/>
    <w:rsid w:val="00DA547E"/>
    <w:rsid w:val="00DA56E8"/>
    <w:rsid w:val="00DA5D6D"/>
    <w:rsid w:val="00DA6537"/>
    <w:rsid w:val="00DA67EC"/>
    <w:rsid w:val="00DA7984"/>
    <w:rsid w:val="00DA7C30"/>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133E"/>
    <w:rsid w:val="00DE2337"/>
    <w:rsid w:val="00DE23D2"/>
    <w:rsid w:val="00DE2919"/>
    <w:rsid w:val="00DE30F3"/>
    <w:rsid w:val="00DE4250"/>
    <w:rsid w:val="00DE4445"/>
    <w:rsid w:val="00DE5608"/>
    <w:rsid w:val="00DE582B"/>
    <w:rsid w:val="00DE58D0"/>
    <w:rsid w:val="00DE654F"/>
    <w:rsid w:val="00DE7770"/>
    <w:rsid w:val="00DF0899"/>
    <w:rsid w:val="00DF0B6E"/>
    <w:rsid w:val="00DF0D98"/>
    <w:rsid w:val="00DF15E0"/>
    <w:rsid w:val="00DF2130"/>
    <w:rsid w:val="00DF28D6"/>
    <w:rsid w:val="00DF29F7"/>
    <w:rsid w:val="00DF3056"/>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4D56"/>
    <w:rsid w:val="00E06B58"/>
    <w:rsid w:val="00E06D5E"/>
    <w:rsid w:val="00E07695"/>
    <w:rsid w:val="00E1002C"/>
    <w:rsid w:val="00E110E7"/>
    <w:rsid w:val="00E1165E"/>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8"/>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5B4A"/>
    <w:rsid w:val="00E662AE"/>
    <w:rsid w:val="00E6643E"/>
    <w:rsid w:val="00E67C51"/>
    <w:rsid w:val="00E703F6"/>
    <w:rsid w:val="00E7133A"/>
    <w:rsid w:val="00E715FB"/>
    <w:rsid w:val="00E716CA"/>
    <w:rsid w:val="00E71912"/>
    <w:rsid w:val="00E71A3D"/>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228"/>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05B"/>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2A9C"/>
    <w:rsid w:val="00F03CF6"/>
    <w:rsid w:val="00F0528D"/>
    <w:rsid w:val="00F068A1"/>
    <w:rsid w:val="00F06C67"/>
    <w:rsid w:val="00F06DFD"/>
    <w:rsid w:val="00F071D1"/>
    <w:rsid w:val="00F07285"/>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2A0"/>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6586"/>
    <w:rsid w:val="00F46A69"/>
    <w:rsid w:val="00F47046"/>
    <w:rsid w:val="00F47073"/>
    <w:rsid w:val="00F470CF"/>
    <w:rsid w:val="00F4766C"/>
    <w:rsid w:val="00F507D1"/>
    <w:rsid w:val="00F519CE"/>
    <w:rsid w:val="00F51ADA"/>
    <w:rsid w:val="00F52E7D"/>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048"/>
    <w:rsid w:val="00F804BE"/>
    <w:rsid w:val="00F80A69"/>
    <w:rsid w:val="00F80ACA"/>
    <w:rsid w:val="00F81022"/>
    <w:rsid w:val="00F817CE"/>
    <w:rsid w:val="00F821B2"/>
    <w:rsid w:val="00F829AD"/>
    <w:rsid w:val="00F82E1C"/>
    <w:rsid w:val="00F84013"/>
    <w:rsid w:val="00F8412A"/>
    <w:rsid w:val="00F8412F"/>
    <w:rsid w:val="00F842F7"/>
    <w:rsid w:val="00F8456C"/>
    <w:rsid w:val="00F84BD4"/>
    <w:rsid w:val="00F8557D"/>
    <w:rsid w:val="00F859D8"/>
    <w:rsid w:val="00F868F5"/>
    <w:rsid w:val="00F86946"/>
    <w:rsid w:val="00F86E4B"/>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8C5"/>
    <w:rsid w:val="00FA1C9C"/>
    <w:rsid w:val="00FA25C2"/>
    <w:rsid w:val="00FA2673"/>
    <w:rsid w:val="00FA26B4"/>
    <w:rsid w:val="00FA2BB3"/>
    <w:rsid w:val="00FA2D2A"/>
    <w:rsid w:val="00FA5A70"/>
    <w:rsid w:val="00FA5A8B"/>
    <w:rsid w:val="00FA604D"/>
    <w:rsid w:val="00FA62F8"/>
    <w:rsid w:val="00FA65F1"/>
    <w:rsid w:val="00FB0000"/>
    <w:rsid w:val="00FB0900"/>
    <w:rsid w:val="00FB0CB4"/>
    <w:rsid w:val="00FB1318"/>
    <w:rsid w:val="00FB18A2"/>
    <w:rsid w:val="00FB1C3B"/>
    <w:rsid w:val="00FB2A72"/>
    <w:rsid w:val="00FB4C80"/>
    <w:rsid w:val="00FB5141"/>
    <w:rsid w:val="00FB531E"/>
    <w:rsid w:val="00FB59F7"/>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2934"/>
    <w:rsid w:val="00FD3018"/>
    <w:rsid w:val="00FD3947"/>
    <w:rsid w:val="00FD3FB3"/>
    <w:rsid w:val="00FD45B1"/>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23"/>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4D4"/>
    <w:rsid w:val="00FF5A3D"/>
    <w:rsid w:val="00FF5C91"/>
    <w:rsid w:val="00FF6331"/>
    <w:rsid w:val="00FF66C6"/>
    <w:rsid w:val="00FF707B"/>
    <w:rsid w:val="00FF7479"/>
    <w:rsid w:val="00FF7924"/>
    <w:rsid w:val="5ED56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34FAE6"/>
  <w15:docId w15:val="{2A3A52C7-6D12-40C4-A1E3-8DF5CD031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qFormat="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uiPriority="99" w:qFormat="1"/>
    <w:lsdException w:name="header" w:qFormat="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Bullet 2"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numPr>
        <w:numId w:val="2"/>
      </w:numPr>
    </w:pPr>
  </w:style>
  <w:style w:type="paragraph" w:styleId="ListBullet3">
    <w:name w:val="List Bullet 3"/>
    <w:basedOn w:val="ListBullet2"/>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tabs>
        <w:tab w:val="left" w:pos="1304"/>
      </w:tabs>
      <w:ind w:left="1304" w:hanging="1304"/>
      <w:contextualSpacing/>
    </w:pPr>
    <w:rPr>
      <w:rFonts w:eastAsia="DengXian"/>
      <w:lang w:eastAsia="ja-JP"/>
    </w:rPr>
  </w:style>
  <w:style w:type="paragraph" w:styleId="ListBullet5">
    <w:name w:val="List Bullet 5"/>
    <w:basedOn w:val="ListBullet4"/>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FollowedHyperlink">
    <w:name w:val="FollowedHyperlink"/>
    <w:semiHidden/>
    <w:rPr>
      <w:color w:val="FF0000"/>
      <w:u w:val="single"/>
    </w:rPr>
  </w:style>
  <w:style w:type="character" w:styleId="Emphasis">
    <w:name w:val="Emphasis"/>
    <w:qFormat/>
    <w:rPr>
      <w:i/>
      <w:iCs/>
    </w:rPr>
  </w:style>
  <w:style w:type="character" w:styleId="Hyperlink">
    <w:name w:val="Hyperlink"/>
    <w:uiPriority w:val="99"/>
    <w:rPr>
      <w:color w:val="0000FF"/>
      <w:u w:val="single"/>
      <w:lang w:val="en-GB"/>
    </w:rPr>
  </w:style>
  <w:style w:type="character" w:styleId="CommentReference">
    <w:name w:val="annotation reference"/>
    <w:uiPriority w:val="99"/>
    <w:qFormat/>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pPr>
      <w:keepLines/>
      <w:spacing w:after="180"/>
      <w:ind w:left="1135" w:hanging="851"/>
      <w:jc w:val="left"/>
    </w:pPr>
    <w:rPr>
      <w:color w:val="FF0000"/>
      <w:lang w:eastAsia="en-US"/>
    </w:rPr>
  </w:style>
  <w:style w:type="paragraph" w:customStyle="1" w:styleId="Reference">
    <w:name w:val="Reference"/>
    <w:basedOn w:val="Normal"/>
    <w:pPr>
      <w:numPr>
        <w:numId w:val="7"/>
      </w:numPr>
    </w:pPr>
  </w:style>
  <w:style w:type="character" w:customStyle="1" w:styleId="Heading1Char">
    <w:name w:val="Heading 1 Char"/>
    <w:link w:val="Heading1"/>
    <w:rPr>
      <w:rFonts w:ascii="Arial" w:eastAsia="Times New Roman"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link w:val="B4Char"/>
    <w:pPr>
      <w:spacing w:after="180"/>
      <w:jc w:val="left"/>
    </w:pPr>
    <w:rPr>
      <w:lang w:eastAsia="en-US"/>
    </w:rPr>
  </w:style>
  <w:style w:type="paragraph" w:customStyle="1" w:styleId="Proposal">
    <w:name w:val="Proposal"/>
    <w:basedOn w:val="Normal"/>
    <w:qFormat/>
    <w:pPr>
      <w:numPr>
        <w:numId w:val="8"/>
      </w:numPr>
      <w:tabs>
        <w:tab w:val="left" w:pos="1701"/>
      </w:tabs>
    </w:pPr>
    <w:rPr>
      <w:b/>
      <w:bCs/>
    </w:rPr>
  </w:style>
  <w:style w:type="character" w:customStyle="1" w:styleId="BodyTextChar">
    <w:name w:val="Body Text Char"/>
    <w:link w:val="BodyText"/>
    <w:rPr>
      <w:rFonts w:ascii="Arial" w:eastAsia="Times New Roman" w:hAnsi="Arial"/>
      <w:lang w:val="en-GB" w:eastAsia="zh-CN"/>
    </w:rPr>
  </w:style>
  <w:style w:type="paragraph" w:customStyle="1" w:styleId="B5">
    <w:name w:val="B5"/>
    <w:basedOn w:val="List5"/>
    <w:link w:val="B5Char"/>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link w:val="TANChar"/>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9"/>
      </w:numPr>
    </w:pPr>
  </w:style>
  <w:style w:type="paragraph" w:customStyle="1" w:styleId="CRCoverPage">
    <w:name w:val="CR Cover Page"/>
    <w:link w:val="CRCoverPageZchn"/>
    <w:pPr>
      <w:spacing w:after="120"/>
    </w:pPr>
    <w:rPr>
      <w:rFonts w:ascii="Arial" w:hAnsi="Arial"/>
      <w:lang w:val="en-GB" w:eastAsia="en-US"/>
    </w:rPr>
  </w:style>
  <w:style w:type="character" w:customStyle="1" w:styleId="TANChar">
    <w:name w:val="TAN Char"/>
    <w:link w:val="TAN"/>
    <w:rPr>
      <w:rFonts w:ascii="Arial" w:eastAsia="Times New Roman" w:hAnsi="Arial"/>
      <w:sz w:val="18"/>
      <w:lang w:val="en-GB" w:eastAsia="en-US"/>
    </w:rPr>
  </w:style>
  <w:style w:type="paragraph" w:customStyle="1" w:styleId="LGTdoc">
    <w:name w:val="LGTdoc_본문"/>
    <w:basedOn w:val="Normal"/>
    <w:link w:val="LGTdocChar"/>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uiPriority w:val="99"/>
    <w:qFormat/>
    <w:rPr>
      <w:rFonts w:ascii="Arial" w:eastAsia="Times New Roman" w:hAnsi="Arial"/>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1">
    <w:name w:val="List Paragraph1"/>
    <w:basedOn w:val="Normal"/>
    <w:qFormat/>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
    <w:name w:val="Caption Char"/>
    <w:link w:val="Caption"/>
    <w:rPr>
      <w:rFonts w:ascii="Arial" w:eastAsia="Times New Roman" w:hAnsi="Arial"/>
      <w:b/>
      <w:bCs/>
      <w:lang w:val="en-GB" w:eastAsia="zh-CN"/>
    </w:rPr>
  </w:style>
  <w:style w:type="character" w:customStyle="1" w:styleId="THChar">
    <w:name w:val="TH Char"/>
    <w:link w:val="TH"/>
    <w:qFormat/>
    <w:locked/>
    <w:rPr>
      <w:rFonts w:ascii="Arial" w:eastAsia="Times New Roman" w:hAnsi="Arial"/>
      <w:b/>
      <w:lang w:val="en-GB" w:eastAsia="en-US"/>
    </w:rPr>
  </w:style>
  <w:style w:type="character" w:customStyle="1" w:styleId="TALChar">
    <w:name w:val="TAL Char"/>
    <w:link w:val="TAL"/>
    <w:rPr>
      <w:rFonts w:ascii="Arial" w:eastAsia="Times New Roman" w:hAnsi="Arial"/>
      <w:sz w:val="18"/>
      <w:lang w:val="en-GB" w:eastAsia="en-US"/>
    </w:rPr>
  </w:style>
  <w:style w:type="character" w:customStyle="1" w:styleId="EditorsNoteChar">
    <w:name w:val="Editor's Note Char"/>
    <w:link w:val="EditorsNote"/>
    <w:rPr>
      <w:rFonts w:ascii="Arial" w:eastAsia="Times New Roman" w:hAnsi="Arial"/>
      <w:color w:val="FF0000"/>
      <w:lang w:val="en-GB" w:eastAsia="en-US"/>
    </w:rPr>
  </w:style>
  <w:style w:type="paragraph" w:styleId="ListParagraph">
    <w:name w:val="List Paragraph"/>
    <w:basedOn w:val="Normal"/>
    <w:link w:val="ListParagraphChar"/>
    <w:uiPriority w:val="34"/>
    <w:qFormat/>
    <w:pPr>
      <w:spacing w:after="180"/>
      <w:ind w:left="720"/>
      <w:jc w:val="left"/>
    </w:pPr>
    <w:rPr>
      <w:rFonts w:ascii="Times New Roman" w:eastAsia="Malgun Gothic" w:hAnsi="Times New Roman"/>
      <w:lang w:eastAsia="ja-JP"/>
    </w:rPr>
  </w:style>
  <w:style w:type="character" w:customStyle="1" w:styleId="B1Char">
    <w:name w:val="B1 Char"/>
    <w:link w:val="B1"/>
    <w:rPr>
      <w:rFonts w:ascii="Arial" w:eastAsia="Times New Roman" w:hAnsi="Arial"/>
      <w:lang w:val="en-GB" w:eastAsia="en-US"/>
    </w:rPr>
  </w:style>
  <w:style w:type="character" w:customStyle="1" w:styleId="LGTdocChar">
    <w:name w:val="LGTdoc_본문 Char"/>
    <w:link w:val="LGTdoc"/>
    <w:rPr>
      <w:rFonts w:ascii="Times New Roman" w:eastAsia="Batang" w:hAnsi="Times New Roman"/>
      <w:kern w:val="2"/>
      <w:sz w:val="22"/>
      <w:szCs w:val="24"/>
      <w:lang w:val="en-GB" w:eastAsia="ko-KR"/>
    </w:rPr>
  </w:style>
  <w:style w:type="character" w:customStyle="1" w:styleId="Heading5Char">
    <w:name w:val="Heading 5 Char"/>
    <w:link w:val="Heading5"/>
    <w:rPr>
      <w:rFonts w:ascii="Arial" w:eastAsia="Times New Roman" w:hAnsi="Arial" w:cs="Arial"/>
      <w:sz w:val="22"/>
      <w:szCs w:val="22"/>
      <w:lang w:val="en-GB"/>
    </w:rPr>
  </w:style>
  <w:style w:type="character" w:customStyle="1" w:styleId="Heading6Char">
    <w:name w:val="Heading 6 Char"/>
    <w:link w:val="Heading6"/>
    <w:rPr>
      <w:rFonts w:ascii="Arial" w:eastAsia="Times New Roman" w:hAnsi="Arial" w:cs="Arial"/>
      <w:lang w:val="en-GB"/>
    </w:rPr>
  </w:style>
  <w:style w:type="character" w:customStyle="1" w:styleId="Heading7Char">
    <w:name w:val="Heading 7 Char"/>
    <w:link w:val="Heading7"/>
    <w:rPr>
      <w:rFonts w:ascii="Arial" w:eastAsia="Times New Roman" w:hAnsi="Arial" w:cs="Arial"/>
      <w:lang w:val="en-GB"/>
    </w:rPr>
  </w:style>
  <w:style w:type="character" w:customStyle="1" w:styleId="Heading8Char">
    <w:name w:val="Heading 8 Char"/>
    <w:link w:val="Heading8"/>
    <w:rPr>
      <w:rFonts w:ascii="Arial" w:eastAsia="Times New Roman" w:hAnsi="Arial" w:cs="Arial"/>
      <w:lang w:val="en-GB"/>
    </w:rPr>
  </w:style>
  <w:style w:type="character" w:customStyle="1" w:styleId="Heading9Char">
    <w:name w:val="Heading 9 Char"/>
    <w:link w:val="Heading9"/>
    <w:rPr>
      <w:rFonts w:ascii="Arial" w:eastAsia="Times New Roman" w:hAnsi="Arial" w:cs="Arial"/>
      <w:lang w:val="en-GB"/>
    </w:rPr>
  </w:style>
  <w:style w:type="paragraph" w:customStyle="1" w:styleId="NO">
    <w:name w:val="NO"/>
    <w:basedOn w:val="Normal"/>
    <w:link w:val="NOChar"/>
    <w:qFormat/>
    <w:pPr>
      <w:keepLines/>
      <w:spacing w:after="180"/>
      <w:ind w:left="1135" w:hanging="851"/>
      <w:jc w:val="left"/>
    </w:pPr>
    <w:rPr>
      <w:rFonts w:ascii="Times New Roman" w:eastAsia="SimSun" w:hAnsi="Times New Roman"/>
      <w:lang w:eastAsia="ko-KR"/>
    </w:rPr>
  </w:style>
  <w:style w:type="character" w:customStyle="1" w:styleId="NOChar">
    <w:name w:val="NO Char"/>
    <w:link w:val="NO"/>
    <w:rPr>
      <w:rFonts w:ascii="Times New Roman" w:eastAsia="SimSun" w:hAnsi="Times New Roman"/>
      <w:lang w:val="en-GB" w:eastAsia="ko-KR"/>
    </w:rPr>
  </w:style>
  <w:style w:type="character" w:customStyle="1" w:styleId="B2Char">
    <w:name w:val="B2 Char"/>
    <w:link w:val="B2"/>
    <w:qFormat/>
    <w:rPr>
      <w:rFonts w:ascii="Arial" w:eastAsia="Times New Roman" w:hAnsi="Arial"/>
      <w:lang w:val="en-GB" w:eastAsia="en-US"/>
    </w:rPr>
  </w:style>
  <w:style w:type="character" w:customStyle="1" w:styleId="B3Char">
    <w:name w:val="B3 Char"/>
    <w:link w:val="B3"/>
    <w:rPr>
      <w:rFonts w:ascii="Arial" w:eastAsia="Times New Roman" w:hAnsi="Arial"/>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1">
    <w:name w:val="NO Char1"/>
    <w:rPr>
      <w:rFonts w:eastAsia="MS Mincho"/>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rPr>
  </w:style>
  <w:style w:type="character" w:customStyle="1" w:styleId="PLChar">
    <w:name w:val="PL Char"/>
    <w:link w:val="PL"/>
    <w:qFormat/>
    <w:rPr>
      <w:rFonts w:ascii="Courier New" w:eastAsia="SimSun" w:hAnsi="Courier New"/>
      <w:sz w:val="16"/>
      <w:lang w:val="en-GB"/>
    </w:rPr>
  </w:style>
  <w:style w:type="character" w:customStyle="1" w:styleId="TALCar">
    <w:name w:val="TAL Car"/>
    <w:qFormat/>
    <w:rPr>
      <w:rFonts w:ascii="Arial" w:hAnsi="Arial"/>
      <w:sz w:val="18"/>
      <w:lang w:val="en-GB"/>
    </w:rPr>
  </w:style>
  <w:style w:type="character" w:customStyle="1" w:styleId="TAHCar">
    <w:name w:val="TAH Car"/>
    <w:link w:val="TAH"/>
    <w:locked/>
    <w:rPr>
      <w:rFonts w:ascii="Arial" w:eastAsia="Times New Roman" w:hAnsi="Arial"/>
      <w:b/>
      <w:sz w:val="18"/>
      <w:lang w:val="en-GB" w:eastAsia="en-US"/>
    </w:rPr>
  </w:style>
  <w:style w:type="character" w:customStyle="1" w:styleId="B1Char1">
    <w:name w:val="B1 Char1"/>
    <w:qFormat/>
    <w:rPr>
      <w:rFonts w:ascii="Times New Roman" w:hAnsi="Times New Roman"/>
      <w:lang w:val="en-GB"/>
    </w:rPr>
  </w:style>
  <w:style w:type="paragraph" w:customStyle="1" w:styleId="TALCharChar">
    <w:name w:val="TAL Char Char"/>
    <w:basedOn w:val="Normal"/>
    <w:link w:val="TALCharCharChar"/>
    <w:pPr>
      <w:keepNext/>
      <w:keepLines/>
      <w:spacing w:after="0"/>
      <w:jc w:val="left"/>
    </w:pPr>
    <w:rPr>
      <w:rFonts w:eastAsia="SimSun"/>
      <w:sz w:val="18"/>
    </w:rPr>
  </w:style>
  <w:style w:type="character" w:customStyle="1" w:styleId="TALCharCharChar">
    <w:name w:val="TAL Char Char Char"/>
    <w:link w:val="TALCharChar"/>
    <w:rPr>
      <w:rFonts w:ascii="Arial" w:eastAsia="SimSun" w:hAnsi="Arial"/>
      <w:sz w:val="18"/>
      <w:lang w:val="en-GB" w:eastAsia="zh-CN"/>
    </w:rPr>
  </w:style>
  <w:style w:type="character" w:customStyle="1" w:styleId="B3Char2">
    <w:name w:val="B3 Char2"/>
    <w:qFormat/>
    <w:rPr>
      <w:rFonts w:ascii="Times New Roman" w:hAnsi="Times New Roman"/>
      <w:lang w:val="en-GB"/>
    </w:rPr>
  </w:style>
  <w:style w:type="character" w:customStyle="1" w:styleId="B4Char">
    <w:name w:val="B4 Char"/>
    <w:link w:val="B4"/>
    <w:rPr>
      <w:rFonts w:ascii="Arial" w:eastAsia="Times New Roman" w:hAnsi="Arial"/>
      <w:lang w:val="en-GB" w:eastAsia="en-US"/>
    </w:rPr>
  </w:style>
  <w:style w:type="paragraph" w:customStyle="1" w:styleId="B6">
    <w:name w:val="B6"/>
    <w:basedOn w:val="B5"/>
    <w:link w:val="B6Char"/>
    <w:qFormat/>
    <w:pPr>
      <w:ind w:left="1985"/>
    </w:pPr>
    <w:rPr>
      <w:rFonts w:ascii="Times New Roman" w:eastAsia="SimSun" w:hAnsi="Times New Roman"/>
      <w:lang w:eastAsia="ja-JP"/>
    </w:rPr>
  </w:style>
  <w:style w:type="character" w:customStyle="1" w:styleId="B6Char">
    <w:name w:val="B6 Char"/>
    <w:link w:val="B6"/>
    <w:rPr>
      <w:rFonts w:ascii="Times New Roman" w:eastAsia="SimSun" w:hAnsi="Times New Roman"/>
      <w:lang w:val="en-GB" w:eastAsia="ja-JP"/>
    </w:rPr>
  </w:style>
  <w:style w:type="paragraph" w:customStyle="1" w:styleId="B7">
    <w:name w:val="B7"/>
    <w:basedOn w:val="B6"/>
    <w:link w:val="B7Char"/>
    <w:pPr>
      <w:ind w:left="2269"/>
    </w:pPr>
  </w:style>
  <w:style w:type="character" w:customStyle="1" w:styleId="B7Char">
    <w:name w:val="B7 Char"/>
    <w:link w:val="B7"/>
  </w:style>
  <w:style w:type="character" w:customStyle="1" w:styleId="B5Char">
    <w:name w:val="B5 Char"/>
    <w:link w:val="B5"/>
    <w:rPr>
      <w:rFonts w:ascii="Arial" w:eastAsia="Times New Roman" w:hAnsi="Arial"/>
      <w:lang w:val="en-GB" w:eastAsia="en-US"/>
    </w:rPr>
  </w:style>
  <w:style w:type="paragraph" w:customStyle="1" w:styleId="1">
    <w:name w:val="修订1"/>
    <w:hidden/>
    <w:uiPriority w:val="99"/>
    <w:semiHidden/>
    <w:rPr>
      <w:rFonts w:ascii="Arial" w:hAnsi="Arial"/>
      <w:lang w:val="en-GB"/>
    </w:rPr>
  </w:style>
  <w:style w:type="paragraph" w:customStyle="1" w:styleId="Default">
    <w:name w:val="Default"/>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pPr>
      <w:numPr>
        <w:numId w:val="10"/>
      </w:numPr>
      <w:tabs>
        <w:tab w:val="left" w:pos="720"/>
      </w:tabs>
      <w:overflowPunct/>
      <w:autoSpaceDE/>
      <w:autoSpaceDN/>
      <w:adjustRightInd/>
      <w:spacing w:before="240" w:after="0"/>
      <w:textAlignment w:val="auto"/>
    </w:pPr>
    <w:rPr>
      <w:color w:val="000000"/>
      <w:lang w:val="en-US" w:eastAsia="en-US"/>
    </w:rPr>
  </w:style>
  <w:style w:type="character" w:customStyle="1" w:styleId="ListParagraphChar">
    <w:name w:val="List Paragraph Char"/>
    <w:link w:val="ListParagraph"/>
    <w:uiPriority w:val="34"/>
    <w:qFormat/>
    <w:locked/>
    <w:rPr>
      <w:rFonts w:ascii="Times New Roman" w:eastAsia="Malgun Gothic" w:hAnsi="Times New Roman"/>
      <w:lang w:val="en-GB" w:eastAsia="ja-JP"/>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Rm">
    <w:name w:val="Rm"/>
    <w:basedOn w:val="Observation"/>
    <w:qFormat/>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rPr>
  </w:style>
  <w:style w:type="paragraph" w:customStyle="1" w:styleId="Prpop">
    <w:name w:val="Prpop"/>
    <w:basedOn w:val="Normal"/>
    <w:qFormat/>
    <w:rPr>
      <w:lang w:val="en-US"/>
    </w:rPr>
  </w:style>
  <w:style w:type="character" w:customStyle="1" w:styleId="CRCoverPageZchn">
    <w:name w:val="CR Cover Page Zchn"/>
    <w:link w:val="CRCoverPage"/>
    <w:locked/>
    <w:rPr>
      <w:rFonts w:ascii="Arial" w:hAnsi="Arial"/>
      <w:lang w:val="en-GB"/>
    </w:rPr>
  </w:style>
  <w:style w:type="paragraph" w:customStyle="1" w:styleId="3GPPAgreements">
    <w:name w:val="3GPP Agreements"/>
    <w:basedOn w:val="Normal"/>
    <w:qFormat/>
    <w:pPr>
      <w:numPr>
        <w:numId w:val="11"/>
      </w:numPr>
      <w:spacing w:before="60" w:after="60"/>
      <w:textAlignment w:val="auto"/>
    </w:pPr>
    <w:rPr>
      <w:rFonts w:ascii="SimSun" w:eastAsia="SimSun" w:hAnsi="SimSun" w:hint="eastAsia"/>
      <w:sz w:val="22"/>
      <w:lang w:val="en-IN"/>
    </w:rPr>
  </w:style>
  <w:style w:type="paragraph" w:customStyle="1" w:styleId="Text">
    <w:name w:val="Text"/>
    <w:pPr>
      <w:keepLines/>
      <w:tabs>
        <w:tab w:val="left" w:pos="2552"/>
        <w:tab w:val="left" w:pos="3856"/>
        <w:tab w:val="left" w:pos="5216"/>
        <w:tab w:val="left" w:pos="6464"/>
        <w:tab w:val="left" w:pos="7768"/>
        <w:tab w:val="left" w:pos="9072"/>
        <w:tab w:val="left" w:pos="9639"/>
      </w:tabs>
    </w:pPr>
    <w:rPr>
      <w:rFonts w:ascii="Arial" w:eastAsia="SimSun" w:hAnsi="Arial"/>
      <w:lang w:eastAsia="en-US"/>
    </w:rPr>
  </w:style>
  <w:style w:type="paragraph" w:customStyle="1" w:styleId="Style1">
    <w:name w:val="Style1"/>
    <w:basedOn w:val="Normal"/>
    <w:pPr>
      <w:overflowPunct/>
      <w:autoSpaceDE/>
      <w:autoSpaceDN/>
      <w:adjustRightInd/>
      <w:spacing w:before="100" w:beforeAutospacing="1" w:after="100" w:afterAutospacing="1" w:line="300" w:lineRule="auto"/>
      <w:ind w:firstLine="360"/>
      <w:contextualSpacing/>
      <w:textAlignment w:val="auto"/>
    </w:pPr>
    <w:rPr>
      <w:rFonts w:ascii="Times New Roman" w:eastAsia="SimSun" w:hAnsi="Times New Roman"/>
      <w:sz w:val="24"/>
      <w:szCs w:val="24"/>
      <w:lang w:val="en-US"/>
    </w:rPr>
  </w:style>
  <w:style w:type="paragraph" w:customStyle="1" w:styleId="EmailDiscussion">
    <w:name w:val="EmailDiscussion"/>
    <w:basedOn w:val="Normal"/>
    <w:next w:val="Doc-text2"/>
    <w:link w:val="EmailDiscussionChar"/>
    <w:qFormat/>
    <w:pPr>
      <w:numPr>
        <w:numId w:val="12"/>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66135BA8-5A3B-4EA2-A026-2B154278E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0F6FE81-1328-427F-BB12-D693DC488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43</TotalTime>
  <Pages>8</Pages>
  <Words>3111</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Liang Hu</dc:creator>
  <cp:keywords>CTPClassification=CTP_NT</cp:keywords>
  <cp:lastModifiedBy>Ericsson</cp:lastModifiedBy>
  <cp:revision>6</cp:revision>
  <cp:lastPrinted>2008-01-31T16:09:00Z</cp:lastPrinted>
  <dcterms:created xsi:type="dcterms:W3CDTF">2020-04-09T04:21:00Z</dcterms:created>
  <dcterms:modified xsi:type="dcterms:W3CDTF">2020-04-09T13:01:00Z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_2015_ms_pID_725343">
    <vt:lpwstr>(3)XugfHn37nqvnJwri1LYuNeqId2IPHXor2N093RhdbcuyTji0nmjU4/cVgXPU0W+pgB7fsd9H
xgPrnie7w5r6bN7BcTOIdOwZLp+6IlI832QhXjx9nh479Cky4E8otv2NbO0CSsDEMGhWbEna
lUU0n/VdxDq3rWtCiRdVLCdobJ7M4DSLe0FQG4R0Tdo5NGA81Ryk6TevYOTuVWvHStRIXXrG
4VDgo+uP9TcrBRPOP+</vt:lpwstr>
  </property>
  <property fmtid="{D5CDD505-2E9C-101B-9397-08002B2CF9AE}" pid="39" name="_2015_ms_pID_7253431">
    <vt:lpwstr>4rT12ZT6QnC2dsUE+Rl7y3O/+o6DpGfoVoDZTAR5tduoum4eIRWJKL
bNh79GPSJoeZq/59ATuIIVHoYbrCTRmzdLzIHAz3kqROJ5k3EQcKbP2osraVFFg00UET+FlC
QI4I8/DB/GHPxQA0X/0Q6yrtUxyX0JgxKtevLwuuHzFMNHHBpRbcysevvMAvzXzU9ygazZES
7yopnI2x7c93IWDDNRIXVjPozlPfMjBSXK0O</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1583134329</vt:lpwstr>
  </property>
  <property fmtid="{D5CDD505-2E9C-101B-9397-08002B2CF9AE}" pid="44" name="TitusGUID">
    <vt:lpwstr>e8b9380b-6513-4046-8c24-a32289c2bc8f</vt:lpwstr>
  </property>
  <property fmtid="{D5CDD505-2E9C-101B-9397-08002B2CF9AE}" pid="45" name="CTP_TimeStamp">
    <vt:lpwstr>2020-04-07 04:55:18Z</vt:lpwstr>
  </property>
  <property fmtid="{D5CDD505-2E9C-101B-9397-08002B2CF9AE}" pid="46" name="CTP_BU">
    <vt:lpwstr>NA</vt:lpwstr>
  </property>
  <property fmtid="{D5CDD505-2E9C-101B-9397-08002B2CF9AE}" pid="47" name="CTP_IDSID">
    <vt:lpwstr>NA</vt:lpwstr>
  </property>
  <property fmtid="{D5CDD505-2E9C-101B-9397-08002B2CF9AE}" pid="48" name="CTP_WWID">
    <vt:lpwstr>NA</vt:lpwstr>
  </property>
  <property fmtid="{D5CDD505-2E9C-101B-9397-08002B2CF9AE}" pid="49" name="_2015_ms_pID_7253432">
    <vt:lpwstr>1+mGXvflFCma/7QCupkboSU=</vt:lpwstr>
  </property>
  <property fmtid="{D5CDD505-2E9C-101B-9397-08002B2CF9AE}" pid="50" name="CTPClassification">
    <vt:lpwstr>CTP_NT</vt:lpwstr>
  </property>
  <property fmtid="{D5CDD505-2E9C-101B-9397-08002B2CF9AE}" pid="51" name="KSOProductBuildVer">
    <vt:lpwstr>2052-11.8.2.8361</vt:lpwstr>
  </property>
</Properties>
</file>